
<file path=[Content_Types].xml><?xml version="1.0" encoding="utf-8"?>
<Types xmlns="http://schemas.openxmlformats.org/package/2006/content-types">
  <Default Extension="png" ContentType="image/png"/>
  <Override PartName="/customXml/itemProps1.xml" ContentType="application/vnd.openxmlformats-officedocument.customXmlProperties+xml"/>
  <Override PartName="/word/theme/themeOverride2.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AD9" w:rsidRPr="00D22216" w:rsidRDefault="00EC6AD9" w:rsidP="00EC6AD9">
      <w:pPr>
        <w:pStyle w:val="Tesis"/>
        <w:spacing w:line="240" w:lineRule="auto"/>
        <w:jc w:val="center"/>
        <w:rPr>
          <w:b/>
          <w:sz w:val="28"/>
        </w:rPr>
      </w:pPr>
      <w:r w:rsidRPr="00D22216">
        <w:rPr>
          <w:b/>
          <w:sz w:val="28"/>
        </w:rPr>
        <w:t>Metodología para evaluación de aceras como parte de la gestión de activos urbanos en Costa Rica</w:t>
      </w:r>
    </w:p>
    <w:p w:rsidR="00DF09AF" w:rsidRPr="00D22216" w:rsidRDefault="00DF09AF" w:rsidP="00D22216">
      <w:pPr>
        <w:pStyle w:val="Tesis"/>
        <w:spacing w:after="0" w:line="240" w:lineRule="auto"/>
        <w:jc w:val="right"/>
        <w:rPr>
          <w:sz w:val="22"/>
        </w:rPr>
      </w:pPr>
      <w:r w:rsidRPr="00D22216">
        <w:rPr>
          <w:sz w:val="22"/>
        </w:rPr>
        <w:t>Elaborado por:</w:t>
      </w:r>
    </w:p>
    <w:p w:rsidR="00775C98" w:rsidRPr="00D22216" w:rsidRDefault="00775C98" w:rsidP="00775C98">
      <w:pPr>
        <w:pStyle w:val="Tesis"/>
        <w:spacing w:after="0" w:line="240" w:lineRule="auto"/>
        <w:jc w:val="right"/>
        <w:rPr>
          <w:sz w:val="22"/>
        </w:rPr>
      </w:pPr>
      <w:r w:rsidRPr="00D22216">
        <w:rPr>
          <w:sz w:val="22"/>
        </w:rPr>
        <w:t xml:space="preserve">Ing. Vanesa Vega Padilla, </w:t>
      </w:r>
      <w:r>
        <w:rPr>
          <w:sz w:val="22"/>
        </w:rPr>
        <w:t>Programa Infraestructura del Transporte,</w:t>
      </w:r>
    </w:p>
    <w:p w:rsidR="00775C98" w:rsidRPr="00D22216" w:rsidRDefault="00775C98" w:rsidP="00775C98">
      <w:pPr>
        <w:pStyle w:val="Tesis"/>
        <w:spacing w:after="0" w:line="240" w:lineRule="auto"/>
        <w:jc w:val="right"/>
        <w:rPr>
          <w:sz w:val="22"/>
        </w:rPr>
      </w:pPr>
      <w:r w:rsidRPr="00D22216">
        <w:rPr>
          <w:sz w:val="22"/>
        </w:rPr>
        <w:t xml:space="preserve">Laboratorio Nacional de Materiales y Modelos Estructurales, PITRA </w:t>
      </w:r>
      <w:r w:rsidR="007F0282">
        <w:rPr>
          <w:sz w:val="22"/>
        </w:rPr>
        <w:t>–</w:t>
      </w:r>
      <w:r w:rsidRPr="00D22216">
        <w:rPr>
          <w:sz w:val="22"/>
        </w:rPr>
        <w:t xml:space="preserve"> Lanamme</w:t>
      </w:r>
      <w:r w:rsidR="007F0282">
        <w:rPr>
          <w:sz w:val="22"/>
        </w:rPr>
        <w:t xml:space="preserve"> </w:t>
      </w:r>
      <w:r w:rsidRPr="00D22216">
        <w:rPr>
          <w:sz w:val="22"/>
        </w:rPr>
        <w:t>UCR</w:t>
      </w:r>
    </w:p>
    <w:p w:rsidR="00775C98" w:rsidRPr="00D22216" w:rsidRDefault="00775C98" w:rsidP="00775C98">
      <w:pPr>
        <w:pStyle w:val="Tesis"/>
        <w:spacing w:line="240" w:lineRule="auto"/>
        <w:jc w:val="right"/>
        <w:rPr>
          <w:sz w:val="22"/>
        </w:rPr>
      </w:pPr>
      <w:r w:rsidRPr="00D22216">
        <w:rPr>
          <w:sz w:val="22"/>
        </w:rPr>
        <w:t>Correo electrónico: vanesa.vega@ucr.ac.cr</w:t>
      </w:r>
    </w:p>
    <w:p w:rsidR="00775C98" w:rsidRDefault="00775C98" w:rsidP="00D22216">
      <w:pPr>
        <w:pStyle w:val="Tesis"/>
        <w:spacing w:after="0" w:line="240" w:lineRule="auto"/>
        <w:jc w:val="right"/>
        <w:rPr>
          <w:sz w:val="22"/>
        </w:rPr>
      </w:pPr>
    </w:p>
    <w:p w:rsidR="00DF09AF" w:rsidRPr="00D22216" w:rsidRDefault="00F03D03" w:rsidP="00D22216">
      <w:pPr>
        <w:pStyle w:val="Tesis"/>
        <w:spacing w:after="0" w:line="240" w:lineRule="auto"/>
        <w:jc w:val="right"/>
        <w:rPr>
          <w:sz w:val="22"/>
        </w:rPr>
      </w:pPr>
      <w:r>
        <w:rPr>
          <w:sz w:val="22"/>
        </w:rPr>
        <w:t>Ing. Henry Hernández Vega, M.</w:t>
      </w:r>
      <w:r w:rsidR="00BC1F4F">
        <w:rPr>
          <w:sz w:val="22"/>
        </w:rPr>
        <w:t xml:space="preserve"> </w:t>
      </w:r>
      <w:proofErr w:type="spellStart"/>
      <w:r w:rsidR="00DF09AF" w:rsidRPr="00D22216">
        <w:rPr>
          <w:sz w:val="22"/>
        </w:rPr>
        <w:t>Sc.</w:t>
      </w:r>
      <w:proofErr w:type="spellEnd"/>
      <w:r>
        <w:rPr>
          <w:sz w:val="22"/>
        </w:rPr>
        <w:t>, P.</w:t>
      </w:r>
      <w:r w:rsidR="00BC1F4F">
        <w:rPr>
          <w:sz w:val="22"/>
        </w:rPr>
        <w:t xml:space="preserve"> </w:t>
      </w:r>
      <w:proofErr w:type="spellStart"/>
      <w:r w:rsidR="00DF09AF" w:rsidRPr="00D22216">
        <w:rPr>
          <w:sz w:val="22"/>
        </w:rPr>
        <w:t>Eng</w:t>
      </w:r>
      <w:proofErr w:type="spellEnd"/>
      <w:r w:rsidR="00DF09AF" w:rsidRPr="00D22216">
        <w:rPr>
          <w:sz w:val="22"/>
        </w:rPr>
        <w:t>.</w:t>
      </w:r>
      <w:r w:rsidR="007D1F64" w:rsidRPr="00D22216">
        <w:rPr>
          <w:sz w:val="22"/>
        </w:rPr>
        <w:t xml:space="preserve">, </w:t>
      </w:r>
      <w:r w:rsidR="00775C98">
        <w:rPr>
          <w:sz w:val="22"/>
        </w:rPr>
        <w:t>Programa Infraestructura del Transporte</w:t>
      </w:r>
      <w:r w:rsidR="007D1F64" w:rsidRPr="00D22216">
        <w:rPr>
          <w:sz w:val="22"/>
        </w:rPr>
        <w:t>,</w:t>
      </w:r>
    </w:p>
    <w:p w:rsidR="007D1F64" w:rsidRPr="00D22216" w:rsidRDefault="007D1F64" w:rsidP="00D22216">
      <w:pPr>
        <w:pStyle w:val="Tesis"/>
        <w:spacing w:after="0" w:line="240" w:lineRule="auto"/>
        <w:jc w:val="right"/>
        <w:rPr>
          <w:sz w:val="22"/>
        </w:rPr>
      </w:pPr>
      <w:r w:rsidRPr="00D22216">
        <w:rPr>
          <w:sz w:val="22"/>
        </w:rPr>
        <w:t>Labor</w:t>
      </w:r>
      <w:r w:rsidR="008710CC">
        <w:rPr>
          <w:sz w:val="22"/>
        </w:rPr>
        <w:t>atorio Nacional de Materiales y</w:t>
      </w:r>
      <w:r w:rsidR="00537CAF" w:rsidRPr="00D22216">
        <w:rPr>
          <w:sz w:val="22"/>
        </w:rPr>
        <w:t xml:space="preserve"> </w:t>
      </w:r>
      <w:r w:rsidRPr="00D22216">
        <w:rPr>
          <w:sz w:val="22"/>
        </w:rPr>
        <w:t xml:space="preserve">Modelos Estructurales, PITRA </w:t>
      </w:r>
      <w:r w:rsidR="00537CAF" w:rsidRPr="00D22216">
        <w:rPr>
          <w:sz w:val="22"/>
        </w:rPr>
        <w:t>–</w:t>
      </w:r>
      <w:r w:rsidRPr="00D22216">
        <w:rPr>
          <w:sz w:val="22"/>
        </w:rPr>
        <w:t xml:space="preserve"> Lanamme</w:t>
      </w:r>
      <w:r w:rsidR="007F0282">
        <w:rPr>
          <w:sz w:val="22"/>
        </w:rPr>
        <w:t xml:space="preserve"> </w:t>
      </w:r>
      <w:r w:rsidRPr="00D22216">
        <w:rPr>
          <w:sz w:val="22"/>
        </w:rPr>
        <w:t>UCR</w:t>
      </w:r>
    </w:p>
    <w:p w:rsidR="00537CAF" w:rsidRPr="00D22216" w:rsidRDefault="00537CAF" w:rsidP="00D22216">
      <w:pPr>
        <w:pStyle w:val="Tesis"/>
        <w:spacing w:after="0" w:line="240" w:lineRule="auto"/>
        <w:jc w:val="right"/>
        <w:rPr>
          <w:sz w:val="22"/>
        </w:rPr>
      </w:pPr>
      <w:r w:rsidRPr="00D22216">
        <w:rPr>
          <w:sz w:val="22"/>
        </w:rPr>
        <w:t>Correo electrónico: henry.hernandezvega@ucr.ac.cr</w:t>
      </w:r>
    </w:p>
    <w:p w:rsidR="00537CAF" w:rsidRPr="00D22216" w:rsidRDefault="00537CAF" w:rsidP="00D22216">
      <w:pPr>
        <w:pStyle w:val="Tesis"/>
        <w:spacing w:after="0" w:line="240" w:lineRule="auto"/>
        <w:jc w:val="right"/>
        <w:rPr>
          <w:sz w:val="22"/>
        </w:rPr>
      </w:pPr>
    </w:p>
    <w:p w:rsidR="00224DF9" w:rsidRPr="004D31F4" w:rsidRDefault="00D85CBD" w:rsidP="00DF0E1A">
      <w:pPr>
        <w:pStyle w:val="Tesis"/>
        <w:spacing w:after="0"/>
        <w:jc w:val="center"/>
        <w:rPr>
          <w:b/>
        </w:rPr>
      </w:pPr>
      <w:r w:rsidRPr="004D31F4">
        <w:rPr>
          <w:b/>
        </w:rPr>
        <w:t>RESUMEN</w:t>
      </w:r>
    </w:p>
    <w:p w:rsidR="009D204E" w:rsidRPr="00276A8A" w:rsidRDefault="009A1C89" w:rsidP="00D22216">
      <w:pPr>
        <w:pStyle w:val="Tesis"/>
        <w:rPr>
          <w:sz w:val="22"/>
        </w:rPr>
      </w:pPr>
      <w:r>
        <w:rPr>
          <w:sz w:val="22"/>
        </w:rPr>
        <w:t>Las aceras son un elemento fundamental de la infraestructura de transporte; sin embargo, de acuerdo con una caracterización del estado actual de la gestión de las aceras en 15 municipalidades de Costa Rica se evidencia que no existe una gestión adecuada de este activo y la misma es sumamente deficiente. Se presenta</w:t>
      </w:r>
      <w:r w:rsidR="00276A8A" w:rsidRPr="00276A8A">
        <w:rPr>
          <w:sz w:val="22"/>
        </w:rPr>
        <w:t xml:space="preserve"> </w:t>
      </w:r>
      <w:r w:rsidR="00775C98">
        <w:rPr>
          <w:sz w:val="22"/>
        </w:rPr>
        <w:t>una</w:t>
      </w:r>
      <w:r w:rsidR="00276A8A" w:rsidRPr="00276A8A">
        <w:rPr>
          <w:sz w:val="22"/>
        </w:rPr>
        <w:t xml:space="preserve"> </w:t>
      </w:r>
      <w:r w:rsidR="004D5856">
        <w:rPr>
          <w:sz w:val="22"/>
        </w:rPr>
        <w:t>metodología</w:t>
      </w:r>
      <w:r w:rsidR="00276A8A" w:rsidRPr="00276A8A">
        <w:rPr>
          <w:sz w:val="22"/>
        </w:rPr>
        <w:t xml:space="preserve"> para evaluación de aceras</w:t>
      </w:r>
      <w:r>
        <w:rPr>
          <w:sz w:val="22"/>
        </w:rPr>
        <w:t xml:space="preserve">, basado en un </w:t>
      </w:r>
      <w:r w:rsidRPr="0050158C">
        <w:rPr>
          <w:sz w:val="22"/>
        </w:rPr>
        <w:t>Índice de Condición de Aceras (ICA)</w:t>
      </w:r>
      <w:r w:rsidR="0050158C">
        <w:rPr>
          <w:sz w:val="22"/>
        </w:rPr>
        <w:t>, la cual</w:t>
      </w:r>
      <w:r>
        <w:rPr>
          <w:sz w:val="22"/>
        </w:rPr>
        <w:t xml:space="preserve"> fue aplicada en diferentes aceras en el país, reflejando el estado de las mismas en función del deterioro estructural, desempeño funcional y factor de actividad.  Finalmente, el ICA</w:t>
      </w:r>
      <w:r w:rsidR="00775C98">
        <w:rPr>
          <w:sz w:val="22"/>
        </w:rPr>
        <w:t xml:space="preserve"> tiene</w:t>
      </w:r>
      <w:r w:rsidR="00276A8A" w:rsidRPr="00276A8A">
        <w:rPr>
          <w:sz w:val="22"/>
        </w:rPr>
        <w:t xml:space="preserve"> el objetivo de proporcionar una herramienta </w:t>
      </w:r>
      <w:r w:rsidR="007F0282">
        <w:rPr>
          <w:sz w:val="22"/>
        </w:rPr>
        <w:t>par</w:t>
      </w:r>
      <w:r>
        <w:rPr>
          <w:sz w:val="22"/>
        </w:rPr>
        <w:t xml:space="preserve">a </w:t>
      </w:r>
      <w:r w:rsidR="00276A8A" w:rsidRPr="00276A8A">
        <w:rPr>
          <w:sz w:val="22"/>
        </w:rPr>
        <w:t>la priorización y tomas de decisiones</w:t>
      </w:r>
      <w:r>
        <w:rPr>
          <w:sz w:val="22"/>
        </w:rPr>
        <w:t xml:space="preserve"> relacionadas con la gestión</w:t>
      </w:r>
      <w:r w:rsidR="00276A8A" w:rsidRPr="00276A8A">
        <w:rPr>
          <w:sz w:val="22"/>
        </w:rPr>
        <w:t xml:space="preserve"> de </w:t>
      </w:r>
      <w:r>
        <w:rPr>
          <w:sz w:val="22"/>
        </w:rPr>
        <w:t>estos</w:t>
      </w:r>
      <w:r w:rsidR="00276A8A" w:rsidRPr="00276A8A">
        <w:rPr>
          <w:sz w:val="22"/>
        </w:rPr>
        <w:t xml:space="preserve"> activos urbanos.</w:t>
      </w:r>
      <w:r>
        <w:rPr>
          <w:sz w:val="22"/>
        </w:rPr>
        <w:t xml:space="preserve"> </w:t>
      </w:r>
    </w:p>
    <w:p w:rsidR="00224DF9" w:rsidRPr="004D31F4" w:rsidRDefault="00D85CBD" w:rsidP="00DF0E1A">
      <w:pPr>
        <w:pStyle w:val="Tesis"/>
        <w:jc w:val="center"/>
        <w:rPr>
          <w:b/>
        </w:rPr>
      </w:pPr>
      <w:r w:rsidRPr="004D31F4">
        <w:rPr>
          <w:b/>
        </w:rPr>
        <w:t>PALABRAS CLAVES</w:t>
      </w:r>
    </w:p>
    <w:p w:rsidR="00224DF9" w:rsidRPr="00D22216" w:rsidRDefault="00224DF9" w:rsidP="00D22216">
      <w:pPr>
        <w:pStyle w:val="Tesis"/>
        <w:rPr>
          <w:sz w:val="22"/>
        </w:rPr>
      </w:pPr>
      <w:r w:rsidRPr="00D22216">
        <w:rPr>
          <w:sz w:val="22"/>
        </w:rPr>
        <w:t>ACERA, PEATÓN, ACTIVO, GESTIÓN</w:t>
      </w:r>
      <w:r w:rsidR="009E7050">
        <w:rPr>
          <w:sz w:val="22"/>
        </w:rPr>
        <w:t xml:space="preserve"> DE</w:t>
      </w:r>
      <w:r w:rsidRPr="00D22216">
        <w:rPr>
          <w:sz w:val="22"/>
        </w:rPr>
        <w:t xml:space="preserve"> INFRAESTRUCTURA VIAL, METODOLOGÍA DE EVALUACIÓN, ÍNDICE DE CONDICIÓN DE ACERA</w:t>
      </w:r>
      <w:r w:rsidR="0050158C">
        <w:rPr>
          <w:sz w:val="22"/>
        </w:rPr>
        <w:t>.</w:t>
      </w:r>
    </w:p>
    <w:p w:rsidR="00224DF9" w:rsidRPr="009A1EBE" w:rsidRDefault="00D85CBD" w:rsidP="009A1EBE">
      <w:pPr>
        <w:pStyle w:val="Tesis"/>
        <w:rPr>
          <w:b/>
        </w:rPr>
      </w:pPr>
      <w:r w:rsidRPr="009A1EBE">
        <w:rPr>
          <w:b/>
        </w:rPr>
        <w:t>INTRODUCCIÓN</w:t>
      </w:r>
    </w:p>
    <w:p w:rsidR="005F47F8" w:rsidRDefault="005F47F8" w:rsidP="005F47F8">
      <w:pPr>
        <w:pStyle w:val="Tesis"/>
      </w:pPr>
      <w:r>
        <w:t>En Costa Rica, la deficiencia en la calidad de las aceras es un problema que se evidencia en cada uno de los 82 cantones que lo componen. Aceras en mal estado, con obstáculos, estrechas o inclusiv</w:t>
      </w:r>
      <w:r w:rsidR="007F0282">
        <w:t>e la inexistencia de las mismas</w:t>
      </w:r>
      <w:r>
        <w:t xml:space="preserve"> provoca que las personas tengan que utilizar, en muchos casos, l</w:t>
      </w:r>
      <w:r w:rsidR="007F0282">
        <w:t xml:space="preserve">os carriles de circulación destinados a los </w:t>
      </w:r>
      <w:r>
        <w:t>vehículos motorizados en las carreteras y caminos para su movilización.</w:t>
      </w:r>
    </w:p>
    <w:p w:rsidR="005F47F8" w:rsidRDefault="005F47F8" w:rsidP="005F47F8">
      <w:pPr>
        <w:pStyle w:val="Tesis"/>
      </w:pPr>
      <w:r>
        <w:t xml:space="preserve">Según la Organización Mundial de la Salud (OMS) </w:t>
      </w:r>
      <w:r>
        <w:rPr>
          <w:noProof/>
        </w:rPr>
        <w:t>(</w:t>
      </w:r>
      <w:r w:rsidR="00813FF5">
        <w:rPr>
          <w:noProof/>
        </w:rPr>
        <w:t>OMS</w:t>
      </w:r>
      <w:r>
        <w:rPr>
          <w:noProof/>
        </w:rPr>
        <w:t>, 2016)</w:t>
      </w:r>
      <w:r>
        <w:t>, el 48</w:t>
      </w:r>
      <w:r w:rsidR="00712917">
        <w:t xml:space="preserve"> </w:t>
      </w:r>
      <w:r>
        <w:t>% de las muer</w:t>
      </w:r>
      <w:r w:rsidR="007F0282">
        <w:t>tes en accidentes de tránsito alrededor del</w:t>
      </w:r>
      <w:r>
        <w:t xml:space="preserve"> mundo corresponde a adultos jóvenes con edades entre los 15 y 44 años. </w:t>
      </w:r>
      <w:r w:rsidR="00813FF5">
        <w:t xml:space="preserve">Por otro </w:t>
      </w:r>
      <w:r w:rsidR="007F0282">
        <w:t xml:space="preserve">lado, </w:t>
      </w:r>
      <w:r w:rsidR="00F03D03">
        <w:t>se</w:t>
      </w:r>
      <w:r w:rsidR="00813FF5">
        <w:t xml:space="preserve"> estim</w:t>
      </w:r>
      <w:r w:rsidR="00F03D03">
        <w:t>a</w:t>
      </w:r>
      <w:r>
        <w:t xml:space="preserve"> que </w:t>
      </w:r>
      <w:r>
        <w:lastRenderedPageBreak/>
        <w:t xml:space="preserve">aproximadamente </w:t>
      </w:r>
      <w:r w:rsidR="005F6F34">
        <w:t>275</w:t>
      </w:r>
      <w:r w:rsidR="00F03D03">
        <w:t> </w:t>
      </w:r>
      <w:r>
        <w:t xml:space="preserve">000 peatones </w:t>
      </w:r>
      <w:r w:rsidR="00813FF5">
        <w:t xml:space="preserve">fallecen </w:t>
      </w:r>
      <w:r>
        <w:t>al año a nivel mundial, producto de accidentes de tránsito</w:t>
      </w:r>
      <w:r w:rsidR="00F03D03">
        <w:t xml:space="preserve"> (OMS, 2015)</w:t>
      </w:r>
      <w:r>
        <w:t>.</w:t>
      </w:r>
    </w:p>
    <w:p w:rsidR="00C81AFC" w:rsidRDefault="005F47F8" w:rsidP="009E7050">
      <w:pPr>
        <w:pStyle w:val="Tesis"/>
      </w:pPr>
      <w:r w:rsidRPr="005F47F8">
        <w:t>En América Latina, el informe sobre la Situación de la Seguridad Vial en la Región de las Américas</w:t>
      </w:r>
      <w:r w:rsidR="00712917">
        <w:t>,</w:t>
      </w:r>
      <w:r w:rsidRPr="005F47F8">
        <w:t xml:space="preserve"> publicado por la Organización Panamericana de la Salud (OPS</w:t>
      </w:r>
      <w:r w:rsidR="007F0282">
        <w:t>, 2015</w:t>
      </w:r>
      <w:r w:rsidRPr="005F47F8">
        <w:t>),</w:t>
      </w:r>
      <w:r w:rsidR="006F0BB8">
        <w:t xml:space="preserve"> se</w:t>
      </w:r>
      <w:r w:rsidRPr="005F47F8">
        <w:t xml:space="preserve"> indica que más del 50</w:t>
      </w:r>
      <w:r w:rsidR="00F03D03">
        <w:t xml:space="preserve"> </w:t>
      </w:r>
      <w:r w:rsidRPr="005F47F8">
        <w:t>% de las muertes producto de accidentes de tránsito</w:t>
      </w:r>
      <w:r w:rsidR="006F0BB8">
        <w:t>,</w:t>
      </w:r>
      <w:r w:rsidRPr="005F47F8">
        <w:t xml:space="preserve"> ocurren entre peatones, motociclistas y ciclistas; asimismo</w:t>
      </w:r>
      <w:r w:rsidR="00712917">
        <w:t>,</w:t>
      </w:r>
      <w:r w:rsidRPr="005F47F8">
        <w:t xml:space="preserve"> durante el año 2010, en la Región de las Américas fallecieron cerca de 150</w:t>
      </w:r>
      <w:r w:rsidR="00F56BF3">
        <w:t xml:space="preserve"> </w:t>
      </w:r>
      <w:r w:rsidR="00813FF5">
        <w:t>000 personas</w:t>
      </w:r>
      <w:r w:rsidR="007F0282">
        <w:t>;</w:t>
      </w:r>
      <w:r w:rsidRPr="005F47F8">
        <w:t xml:space="preserve"> aproximadamente 27 % de las muertes registradas fueron peatones.</w:t>
      </w:r>
    </w:p>
    <w:p w:rsidR="00701B60" w:rsidRDefault="006F0BB8" w:rsidP="009E7050">
      <w:pPr>
        <w:pStyle w:val="Tesis"/>
      </w:pPr>
      <w:r>
        <w:t xml:space="preserve">De acuerdo con las estadísticas del Consejo de Seguridad Vial (2017) que involucran peatones, se desprende que para el periodo comprendido entre el 2015 hasta el 28 de febrero de 2017 han ido aumentando el número de muertes en sitio; </w:t>
      </w:r>
      <w:r w:rsidR="00701B60" w:rsidRPr="006F7972">
        <w:t>ya que para el año 2015 se contabilizaron 71 peatones fallecidos y el año 2016 la cifra fue superior al año ant</w:t>
      </w:r>
      <w:r w:rsidR="00C536D4" w:rsidRPr="006F7972">
        <w:t>erior con 82 peatones muertos</w:t>
      </w:r>
      <w:r w:rsidR="00C536D4">
        <w:t xml:space="preserve">; para el </w:t>
      </w:r>
      <w:r w:rsidR="00C536D4" w:rsidRPr="00701B60">
        <w:t>28 de febrero de 2017</w:t>
      </w:r>
      <w:r w:rsidR="00C536D4">
        <w:t xml:space="preserve"> ya se habían contabilizado 17 pe</w:t>
      </w:r>
      <w:r w:rsidR="00701B60" w:rsidRPr="00701B60">
        <w:t>atones fallecidos. En resumen, durante los últimos tres años han fallecido 170 peatones</w:t>
      </w:r>
      <w:r w:rsidR="00813FF5">
        <w:t xml:space="preserve"> en Costa Rica en el sitio de la colisión.</w:t>
      </w:r>
    </w:p>
    <w:p w:rsidR="00701B60" w:rsidRPr="00701B60" w:rsidRDefault="00105607" w:rsidP="009E7050">
      <w:pPr>
        <w:pStyle w:val="Tesis"/>
      </w:pPr>
      <w:r>
        <w:t>Este panorama nacional ocasiona</w:t>
      </w:r>
      <w:r w:rsidR="00701B60" w:rsidRPr="00701B60">
        <w:t xml:space="preserve"> no solo pérdidas individuales sino también pérdidas económicas para la sociedad y para todos los ciudadanos costarricenses debido a los altos costos que conllevan los tratamientos médicos, además de una reducción de la fuerza laboral y productiva del país. </w:t>
      </w:r>
    </w:p>
    <w:p w:rsidR="00701B60" w:rsidRPr="002F0179" w:rsidRDefault="00701B60" w:rsidP="009E7050">
      <w:pPr>
        <w:pStyle w:val="Tesis"/>
      </w:pPr>
      <w:r w:rsidRPr="002F0179">
        <w:t>Se deben afrontar los accidentes de tránsito de peatones</w:t>
      </w:r>
      <w:r w:rsidR="00105607" w:rsidRPr="002F0179">
        <w:t xml:space="preserve"> por medio del establecimiento de </w:t>
      </w:r>
      <w:r w:rsidRPr="002F0179">
        <w:t xml:space="preserve">medidas de seguridad vial integrales en acción conjunta con la Policía de Tránsito, las municipalidades e inclusive </w:t>
      </w:r>
      <w:r w:rsidR="00105607" w:rsidRPr="002F0179">
        <w:t xml:space="preserve">con </w:t>
      </w:r>
      <w:r w:rsidRPr="002F0179">
        <w:t xml:space="preserve">el </w:t>
      </w:r>
      <w:r w:rsidR="00105607" w:rsidRPr="002F0179">
        <w:t>Ministerio de Educación Pública y así incentivar</w:t>
      </w:r>
      <w:r w:rsidR="007208EF">
        <w:t xml:space="preserve"> la</w:t>
      </w:r>
      <w:r w:rsidR="00105607" w:rsidRPr="002F0179">
        <w:t xml:space="preserve"> </w:t>
      </w:r>
      <w:r w:rsidRPr="002F0179">
        <w:t>educación via</w:t>
      </w:r>
      <w:r w:rsidR="00105607" w:rsidRPr="002F0179">
        <w:t xml:space="preserve">l dirigida a toda la población, de tal manera que se logre ofrecer </w:t>
      </w:r>
      <w:r w:rsidRPr="002F0179">
        <w:t>a las personas seguridad en las carreteras y caminos con condiciones apropiadas para su movilización.</w:t>
      </w:r>
    </w:p>
    <w:p w:rsidR="00701B60" w:rsidRPr="00265070" w:rsidRDefault="00701B60" w:rsidP="009E7050">
      <w:pPr>
        <w:pStyle w:val="Tesis"/>
      </w:pPr>
      <w:r w:rsidRPr="002F0179">
        <w:t xml:space="preserve">Aunado </w:t>
      </w:r>
      <w:r w:rsidR="00D52C6B" w:rsidRPr="002F0179">
        <w:t>al</w:t>
      </w:r>
      <w:r w:rsidRPr="002F0179">
        <w:t xml:space="preserve"> deficiente estado de </w:t>
      </w:r>
      <w:r w:rsidR="00D52C6B" w:rsidRPr="002F0179">
        <w:t xml:space="preserve">las </w:t>
      </w:r>
      <w:r w:rsidRPr="002F0179">
        <w:t xml:space="preserve">aceras a nivel nacional, el aumento de accidentes </w:t>
      </w:r>
      <w:r w:rsidR="00105607" w:rsidRPr="002F0179">
        <w:t xml:space="preserve">de </w:t>
      </w:r>
      <w:r w:rsidRPr="002F0179">
        <w:t>tránsito</w:t>
      </w:r>
      <w:r w:rsidR="00D52C6B" w:rsidRPr="002F0179">
        <w:t xml:space="preserve"> y</w:t>
      </w:r>
      <w:r w:rsidRPr="002F0179">
        <w:t xml:space="preserve"> la inseguridad peatonal, los municipios carecen de un sistema de gestión de activ</w:t>
      </w:r>
      <w:r w:rsidRPr="00701B60">
        <w:t xml:space="preserve">os públicos relacionados con la infraestructura peatonal del país que incluya una evaluación de las aceras y priorización de las intervenciones necesarias </w:t>
      </w:r>
      <w:r w:rsidRPr="00701B60">
        <w:lastRenderedPageBreak/>
        <w:t>para poder brindar</w:t>
      </w:r>
      <w:r w:rsidR="002F0179">
        <w:t>le</w:t>
      </w:r>
      <w:r w:rsidRPr="00701B60">
        <w:t xml:space="preserve"> al peatón y a la sociedad mejores condiciones de infraestructura peatonal</w:t>
      </w:r>
      <w:r w:rsidR="009F1AD3">
        <w:t>;</w:t>
      </w:r>
      <w:r w:rsidRPr="00701B60">
        <w:t xml:space="preserve"> </w:t>
      </w:r>
      <w:r w:rsidR="00F56BF3">
        <w:t xml:space="preserve">lo </w:t>
      </w:r>
      <w:r w:rsidR="005A6F14">
        <w:t>anterior</w:t>
      </w:r>
      <w:r w:rsidR="00F56BF3">
        <w:t xml:space="preserve"> </w:t>
      </w:r>
      <w:r w:rsidRPr="00701B60">
        <w:t xml:space="preserve">motiva la generación de una herramienta que permita determinar las condiciones de la infraestructura vial peatonal por medio de </w:t>
      </w:r>
      <w:r w:rsidRPr="00265070">
        <w:t>criterios de evaluación.</w:t>
      </w:r>
    </w:p>
    <w:p w:rsidR="00864DAA" w:rsidRPr="00265070" w:rsidRDefault="00864DAA" w:rsidP="009E7050">
      <w:pPr>
        <w:pStyle w:val="Tesis"/>
      </w:pPr>
      <w:r w:rsidRPr="00265070">
        <w:t>Los sistemas de infraestructura vial</w:t>
      </w:r>
      <w:r w:rsidR="00990FE5" w:rsidRPr="00265070">
        <w:t xml:space="preserve"> son las arterias de una ciudad puesto </w:t>
      </w:r>
      <w:r w:rsidRPr="00265070">
        <w:t>que permiten que se desarrolle una comunidad, que las personas vivan en ella, que se construyan edificaciones, que existan opciones de trabajo y que haya interacción; además de permitir que se unan los espacios públicos.</w:t>
      </w:r>
    </w:p>
    <w:p w:rsidR="00864DAA" w:rsidRDefault="00864DAA" w:rsidP="009E7050">
      <w:pPr>
        <w:pStyle w:val="Tesis"/>
      </w:pPr>
      <w:r w:rsidRPr="00265070">
        <w:t xml:space="preserve">El espacio público produce beneficios sociales, económicos y físicos de trascendencia. La Guía para el diseño y la constitución del espacio público en Costa Rica </w:t>
      </w:r>
      <w:r w:rsidR="008A3DDF">
        <w:t xml:space="preserve">expone que </w:t>
      </w:r>
      <w:r w:rsidRPr="00265070">
        <w:t>una vía pública con calidad espacial puede generar beneficios tales como integración ciudadana a través de un sentimiento de unidad, identidad e igualdad de derechos, así como fluidez en las comunicaciones.</w:t>
      </w:r>
      <w:r w:rsidR="00265070" w:rsidRPr="00265070">
        <w:rPr>
          <w:noProof/>
        </w:rPr>
        <w:t xml:space="preserve"> </w:t>
      </w:r>
      <w:r w:rsidR="00265070">
        <w:rPr>
          <w:noProof/>
        </w:rPr>
        <w:t>(Ubico &amp; Molina, 2009)</w:t>
      </w:r>
    </w:p>
    <w:p w:rsidR="00864DAA" w:rsidRDefault="00864DAA" w:rsidP="009E7050">
      <w:pPr>
        <w:pStyle w:val="Tesis"/>
      </w:pPr>
      <w:r>
        <w:t>Un adecuado espacio público g</w:t>
      </w:r>
      <w:r w:rsidR="00990FE5">
        <w:t>enera ciudades más competitivas,</w:t>
      </w:r>
      <w:r>
        <w:t xml:space="preserve"> </w:t>
      </w:r>
      <w:r w:rsidR="005A6F14">
        <w:t xml:space="preserve">aumento de </w:t>
      </w:r>
      <w:r>
        <w:t>plusva</w:t>
      </w:r>
      <w:r w:rsidR="00990FE5">
        <w:t xml:space="preserve">lía y </w:t>
      </w:r>
      <w:r>
        <w:t>mejoramiento del medio ambiente, pues se respira un aire de mayor calidad, se crea un espacio más amable visualmente y se limpia el paisaje</w:t>
      </w:r>
      <w:r w:rsidR="00813FF5">
        <w:t xml:space="preserve"> urbano, entre otros beneficios</w:t>
      </w:r>
      <w:r>
        <w:t xml:space="preserve"> </w:t>
      </w:r>
      <w:r w:rsidR="00813FF5">
        <w:rPr>
          <w:noProof/>
        </w:rPr>
        <w:t>(Ubico &amp; Molina, 2009</w:t>
      </w:r>
      <w:r>
        <w:t>)</w:t>
      </w:r>
      <w:r w:rsidR="00813FF5">
        <w:t>.</w:t>
      </w:r>
    </w:p>
    <w:p w:rsidR="00864DAA" w:rsidRDefault="00864DAA" w:rsidP="009E7050">
      <w:pPr>
        <w:pStyle w:val="Tesis"/>
      </w:pPr>
      <w:r w:rsidRPr="00864DAA">
        <w:t>Es a raíz de la interacción que se da entre la infraestructura, espacio público y sus ciudadanos</w:t>
      </w:r>
      <w:r w:rsidR="00FD47F4">
        <w:t>, que</w:t>
      </w:r>
      <w:r w:rsidRPr="00864DAA">
        <w:t xml:space="preserve"> se da la relevancia de proveer espacios seguros y accesibles a los peatones</w:t>
      </w:r>
      <w:r>
        <w:t xml:space="preserve">. </w:t>
      </w:r>
    </w:p>
    <w:p w:rsidR="00E87DB3" w:rsidRDefault="00F96041" w:rsidP="009E7050">
      <w:pPr>
        <w:pStyle w:val="Tesis"/>
      </w:pPr>
      <w:r>
        <w:t>Por lo anteriormente expuesto</w:t>
      </w:r>
      <w:r w:rsidR="00E87DB3" w:rsidRPr="00E87DB3">
        <w:t xml:space="preserve"> se da la disputa espacial entre el</w:t>
      </w:r>
      <w:r>
        <w:t xml:space="preserve"> vehículo automotor y el peatón; </w:t>
      </w:r>
      <w:r w:rsidRPr="00265070">
        <w:t xml:space="preserve">así bien resulta ser una de </w:t>
      </w:r>
      <w:r w:rsidR="001278AC" w:rsidRPr="00265070">
        <w:t>las más graves</w:t>
      </w:r>
      <w:r w:rsidR="00E87DB3" w:rsidRPr="00265070">
        <w:t xml:space="preserve"> que debe resolver el </w:t>
      </w:r>
      <w:r w:rsidRPr="00265070">
        <w:t>derecho de tránsito, debido a que surge</w:t>
      </w:r>
      <w:r w:rsidR="00E87DB3" w:rsidRPr="00265070">
        <w:t xml:space="preserve"> la disyuntiva entre la funcionalidad y la seguridad de tránsito.</w:t>
      </w:r>
      <w:r w:rsidR="00E87DB3" w:rsidRPr="00E87DB3">
        <w:t xml:space="preserve"> Según Hernández (2003), el problema radica en que un</w:t>
      </w:r>
      <w:r w:rsidR="00813FF5">
        <w:t xml:space="preserve"> sistema de transporte que privilegie</w:t>
      </w:r>
      <w:r w:rsidR="00E87DB3" w:rsidRPr="00E87DB3">
        <w:t xml:space="preserve"> excesivamente</w:t>
      </w:r>
      <w:r w:rsidR="00813FF5">
        <w:t xml:space="preserve"> la movilidad de vehículos particulares</w:t>
      </w:r>
      <w:r w:rsidR="00E87DB3" w:rsidRPr="00E87DB3">
        <w:t xml:space="preserve"> puede equivaler a sacrificar el tránsito de peatones.</w:t>
      </w:r>
    </w:p>
    <w:p w:rsidR="00E87DB3" w:rsidRPr="00960254" w:rsidRDefault="00813FF5" w:rsidP="009E7050">
      <w:pPr>
        <w:pStyle w:val="Tesis"/>
        <w:rPr>
          <w:noProof/>
        </w:rPr>
      </w:pPr>
      <w:r>
        <w:lastRenderedPageBreak/>
        <w:t xml:space="preserve">De acuerdo con </w:t>
      </w:r>
      <w:r w:rsidR="00E87DB3">
        <w:rPr>
          <w:noProof/>
        </w:rPr>
        <w:t>Castro</w:t>
      </w:r>
      <w:r>
        <w:rPr>
          <w:noProof/>
        </w:rPr>
        <w:t>-Rodríguez</w:t>
      </w:r>
      <w:r w:rsidR="00E87DB3">
        <w:rPr>
          <w:noProof/>
        </w:rPr>
        <w:t>, Pereira</w:t>
      </w:r>
      <w:r>
        <w:rPr>
          <w:noProof/>
        </w:rPr>
        <w:t>-Rivera</w:t>
      </w:r>
      <w:r w:rsidR="00E87DB3">
        <w:rPr>
          <w:noProof/>
        </w:rPr>
        <w:t>, Castro</w:t>
      </w:r>
      <w:r>
        <w:rPr>
          <w:noProof/>
        </w:rPr>
        <w:t>-Castro</w:t>
      </w:r>
      <w:r w:rsidR="00E87DB3">
        <w:rPr>
          <w:noProof/>
        </w:rPr>
        <w:t>, Moya</w:t>
      </w:r>
      <w:r>
        <w:rPr>
          <w:noProof/>
        </w:rPr>
        <w:t>-Acuña y</w:t>
      </w:r>
      <w:r w:rsidR="00E87DB3">
        <w:rPr>
          <w:noProof/>
        </w:rPr>
        <w:t xml:space="preserve"> </w:t>
      </w:r>
      <w:r>
        <w:rPr>
          <w:noProof/>
        </w:rPr>
        <w:t>Ramírez-Hernández (</w:t>
      </w:r>
      <w:r w:rsidR="00E87DB3">
        <w:rPr>
          <w:noProof/>
        </w:rPr>
        <w:t>2007)</w:t>
      </w:r>
      <w:r>
        <w:rPr>
          <w:noProof/>
        </w:rPr>
        <w:t>,</w:t>
      </w:r>
      <w:r w:rsidR="00E87DB3">
        <w:rPr>
          <w:noProof/>
        </w:rPr>
        <w:t xml:space="preserve"> </w:t>
      </w:r>
      <w:r>
        <w:rPr>
          <w:noProof/>
        </w:rPr>
        <w:t>en relación con</w:t>
      </w:r>
      <w:r w:rsidR="00E87DB3">
        <w:rPr>
          <w:noProof/>
        </w:rPr>
        <w:t xml:space="preserve"> los modos de transporte utilizados para los viajes de salida y de regreso en e</w:t>
      </w:r>
      <w:r>
        <w:rPr>
          <w:noProof/>
        </w:rPr>
        <w:t>l Gran Área Metropolitana (GAM),</w:t>
      </w:r>
      <w:r w:rsidR="00E87DB3">
        <w:rPr>
          <w:noProof/>
        </w:rPr>
        <w:t xml:space="preserve"> se destaca que</w:t>
      </w:r>
      <w:r w:rsidR="00265070">
        <w:rPr>
          <w:noProof/>
        </w:rPr>
        <w:t xml:space="preserve"> el</w:t>
      </w:r>
      <w:r w:rsidR="00E87DB3">
        <w:rPr>
          <w:noProof/>
        </w:rPr>
        <w:t xml:space="preserve"> 24,2 % de los viajes de salida fueron realizados caminando y 19,0 % de los viajeros </w:t>
      </w:r>
      <w:r w:rsidR="00F96041">
        <w:rPr>
          <w:noProof/>
        </w:rPr>
        <w:t>c</w:t>
      </w:r>
      <w:r w:rsidR="001278AC">
        <w:rPr>
          <w:noProof/>
        </w:rPr>
        <w:t>aminaban de regreso a su hogar;</w:t>
      </w:r>
      <w:r w:rsidR="00E87DB3">
        <w:rPr>
          <w:noProof/>
        </w:rPr>
        <w:t xml:space="preserve"> </w:t>
      </w:r>
      <w:r w:rsidR="001278AC">
        <w:rPr>
          <w:noProof/>
        </w:rPr>
        <w:t xml:space="preserve">quedando en manifiesto que </w:t>
      </w:r>
      <w:r w:rsidR="00E87DB3">
        <w:rPr>
          <w:noProof/>
        </w:rPr>
        <w:t>el caminar a sus diversas actividades es el segundo modo de tr</w:t>
      </w:r>
      <w:r w:rsidR="00E87DB3" w:rsidRPr="00960254">
        <w:rPr>
          <w:noProof/>
        </w:rPr>
        <w:t xml:space="preserve">ansporte más utilizado en la GAM. </w:t>
      </w:r>
    </w:p>
    <w:p w:rsidR="00163D09" w:rsidRDefault="00163D09" w:rsidP="009E7050">
      <w:pPr>
        <w:pStyle w:val="Tesis"/>
      </w:pPr>
      <w:r w:rsidRPr="00960254">
        <w:t>Una adecuada infraest</w:t>
      </w:r>
      <w:r w:rsidR="00F96041" w:rsidRPr="00960254">
        <w:t>ructura dirigida a los peatones</w:t>
      </w:r>
      <w:r w:rsidR="001278AC" w:rsidRPr="00960254">
        <w:t>,</w:t>
      </w:r>
      <w:r w:rsidR="00F96041" w:rsidRPr="00960254">
        <w:t xml:space="preserve"> resulta ser</w:t>
      </w:r>
      <w:r w:rsidRPr="00960254">
        <w:t xml:space="preserve"> una opción viable dentro del modo de viaje de personas que se trasladan caminando y las aceras son un elemento </w:t>
      </w:r>
      <w:r w:rsidR="00960254" w:rsidRPr="00960254">
        <w:t>indispensable</w:t>
      </w:r>
      <w:r w:rsidRPr="00960254">
        <w:t xml:space="preserve"> en los sistemas de transporte sostenibles. Además, una red de infraestructura peatonal fomenta la actividad física </w:t>
      </w:r>
      <w:r w:rsidR="00F96041" w:rsidRPr="00960254">
        <w:t>ya que promueve</w:t>
      </w:r>
      <w:r w:rsidRPr="00960254">
        <w:t xml:space="preserve"> un est</w:t>
      </w:r>
      <w:r w:rsidR="00F96041" w:rsidRPr="00960254">
        <w:t>ilo de vida saludable, se mejora</w:t>
      </w:r>
      <w:r w:rsidRPr="00960254">
        <w:t xml:space="preserve"> la condición física de los habitantes de la zona, </w:t>
      </w:r>
      <w:r w:rsidR="00CD4780">
        <w:t xml:space="preserve">la movilidad sostenible </w:t>
      </w:r>
      <w:r w:rsidRPr="00960254">
        <w:t>ayuda a reducir la emisión de gases contaminantes y congestionamiento vehicular al disminuir el uso de los vehículos motorizados; pero principalmente permite la disminución de accidentes y fatalidades de los peatones.</w:t>
      </w:r>
      <w:r>
        <w:t xml:space="preserve"> </w:t>
      </w:r>
    </w:p>
    <w:p w:rsidR="00ED4577" w:rsidRDefault="00ED4577" w:rsidP="009E7050">
      <w:pPr>
        <w:pStyle w:val="Tesis"/>
      </w:pPr>
      <w:r w:rsidRPr="00ED4577">
        <w:t>Cambios en el espacio público pueden generar cambios en las conductas de las personas y podrían promover poblaciones más activas físicamente al incentivar el uso de la bicicleta y el caminar (Leandro-Rojas, 2014).</w:t>
      </w:r>
    </w:p>
    <w:p w:rsidR="00163D09" w:rsidRPr="002C2521" w:rsidRDefault="00163D09" w:rsidP="009E7050">
      <w:pPr>
        <w:pStyle w:val="Tesis"/>
        <w:rPr>
          <w:szCs w:val="24"/>
        </w:rPr>
      </w:pPr>
      <w:r>
        <w:t xml:space="preserve">La gestión de la infraestructura peatonal por parte de los gobiernos locales o instituciones que las administran debe contar con herramientas </w:t>
      </w:r>
      <w:r w:rsidR="00E22E44">
        <w:t xml:space="preserve">asequibles </w:t>
      </w:r>
      <w:r>
        <w:t xml:space="preserve">que garanticen un correcto mantenimiento y condiciones accesibles para la población. </w:t>
      </w:r>
      <w:r w:rsidR="00E564BC">
        <w:t>A partir de lo anterior</w:t>
      </w:r>
      <w:r w:rsidR="00215626">
        <w:t xml:space="preserve">, </w:t>
      </w:r>
      <w:r w:rsidR="00E564BC">
        <w:t xml:space="preserve">se </w:t>
      </w:r>
      <w:r w:rsidR="00E564BC" w:rsidRPr="002C2521">
        <w:rPr>
          <w:szCs w:val="24"/>
        </w:rPr>
        <w:t>propone una metodología para evaluación de aceras como parte de la gestión de activos urbanos en el país.</w:t>
      </w:r>
    </w:p>
    <w:p w:rsidR="00DF1B56" w:rsidRPr="009A1EBE" w:rsidRDefault="00D85CBD" w:rsidP="009E7050">
      <w:pPr>
        <w:pStyle w:val="Tesis"/>
        <w:rPr>
          <w:b/>
        </w:rPr>
      </w:pPr>
      <w:r w:rsidRPr="009A1EBE">
        <w:rPr>
          <w:b/>
        </w:rPr>
        <w:t>METODOLOGÍA</w:t>
      </w:r>
      <w:r w:rsidR="00DF1B56" w:rsidRPr="009A1EBE">
        <w:rPr>
          <w:b/>
        </w:rPr>
        <w:t xml:space="preserve"> </w:t>
      </w:r>
    </w:p>
    <w:p w:rsidR="00923467" w:rsidRDefault="009A1EBE" w:rsidP="009E7050">
      <w:pPr>
        <w:pStyle w:val="Tesis"/>
      </w:pPr>
      <w:r>
        <w:t xml:space="preserve">La metodología </w:t>
      </w:r>
      <w:r w:rsidR="00215626">
        <w:t>para</w:t>
      </w:r>
      <w:r w:rsidR="00E564BC">
        <w:t xml:space="preserve"> gene</w:t>
      </w:r>
      <w:r w:rsidR="00215626">
        <w:t xml:space="preserve">rar una </w:t>
      </w:r>
      <w:r w:rsidR="00215626" w:rsidRPr="00CD4780">
        <w:t>herramienta destinada a</w:t>
      </w:r>
      <w:r w:rsidR="00E564BC">
        <w:t xml:space="preserve"> la evaluación de aceras</w:t>
      </w:r>
      <w:r>
        <w:t xml:space="preserve"> se compone de </w:t>
      </w:r>
      <w:r w:rsidR="00FE39F7">
        <w:t xml:space="preserve">ocho fases principales: revisión bibliográfica, elaboración de la </w:t>
      </w:r>
      <w:r w:rsidR="00923467">
        <w:t>encuesta,</w:t>
      </w:r>
      <w:r w:rsidR="00DB4CBF" w:rsidRPr="00DB4CBF">
        <w:t xml:space="preserve"> </w:t>
      </w:r>
      <w:r w:rsidR="00DB4CBF">
        <w:t>selección de las municipalidades,</w:t>
      </w:r>
      <w:r w:rsidR="00FE39F7">
        <w:t xml:space="preserve"> aplicación de la encuesta</w:t>
      </w:r>
      <w:r w:rsidR="00923467">
        <w:t>,</w:t>
      </w:r>
      <w:r w:rsidR="00FE39F7">
        <w:t xml:space="preserve"> diseño de la guía de inventario y evaluación de aceras</w:t>
      </w:r>
      <w:r w:rsidR="00923467">
        <w:t xml:space="preserve">, </w:t>
      </w:r>
      <w:r w:rsidR="00FE39F7">
        <w:t>validación de la guía</w:t>
      </w:r>
      <w:r w:rsidR="00923467">
        <w:t xml:space="preserve">, </w:t>
      </w:r>
      <w:r w:rsidR="00FE39F7">
        <w:t xml:space="preserve">tabulación de los datos y análisis de resultados </w:t>
      </w:r>
      <w:r w:rsidR="00923467">
        <w:t>y finalmente</w:t>
      </w:r>
      <w:r w:rsidR="00215626">
        <w:t>,</w:t>
      </w:r>
      <w:r w:rsidR="00923467">
        <w:t xml:space="preserve"> se realiza</w:t>
      </w:r>
      <w:r w:rsidR="00AB4A2F">
        <w:t>ro</w:t>
      </w:r>
      <w:r w:rsidR="00923467">
        <w:t xml:space="preserve">n las </w:t>
      </w:r>
      <w:r w:rsidR="00FE39F7">
        <w:t>conclusiones y recomendaciones</w:t>
      </w:r>
      <w:r w:rsidR="00923467">
        <w:t xml:space="preserve"> con base en los resultados obtenidos.</w:t>
      </w:r>
    </w:p>
    <w:p w:rsidR="009531C2" w:rsidRDefault="00CB46ED" w:rsidP="00DF0E1A">
      <w:pPr>
        <w:pStyle w:val="Tesis"/>
        <w:ind w:left="708"/>
      </w:pPr>
      <w:r w:rsidRPr="00CB46ED">
        <w:rPr>
          <w:b/>
        </w:rPr>
        <w:lastRenderedPageBreak/>
        <w:t>Revisión bibliográfica</w:t>
      </w:r>
    </w:p>
    <w:p w:rsidR="00337C25" w:rsidRDefault="008E0223" w:rsidP="009E7050">
      <w:pPr>
        <w:pStyle w:val="Tesis"/>
      </w:pPr>
      <w:r>
        <w:t>En la primera fase del estudio, se llevó a cabo una recolección y revisión de la información disponible relacionada con el tema de las aceras, la infraestructura vial, la accesibilidad y la gestión de activos</w:t>
      </w:r>
      <w:r w:rsidR="00212A21">
        <w:t>,</w:t>
      </w:r>
      <w:r>
        <w:t xml:space="preserve"> entre otros.</w:t>
      </w:r>
      <w:r w:rsidR="00C86CBF">
        <w:t xml:space="preserve"> </w:t>
      </w:r>
    </w:p>
    <w:p w:rsidR="00337C25" w:rsidRDefault="00140E33" w:rsidP="009E7050">
      <w:pPr>
        <w:pStyle w:val="Tesis"/>
      </w:pPr>
      <w:r>
        <w:t>Adicionalmente</w:t>
      </w:r>
      <w:r w:rsidR="00C86CBF">
        <w:t>, se consultaron metodologías que ya fueron implementadas en otros países</w:t>
      </w:r>
      <w:r>
        <w:t xml:space="preserve"> para realizar inventarios y evaluaciones de aceras</w:t>
      </w:r>
      <w:r w:rsidR="00C86CBF">
        <w:t xml:space="preserve">. Así como una revisión de la normativa vigente a nivel nacional y de los planes </w:t>
      </w:r>
      <w:r w:rsidR="00C86CBF" w:rsidRPr="00CD4780">
        <w:t>reguladores de las municipalidades a estudiar, para identificar toda normativa y reglamentación de interés</w:t>
      </w:r>
      <w:r w:rsidR="00215626" w:rsidRPr="00CD4780">
        <w:t xml:space="preserve"> en este tema</w:t>
      </w:r>
      <w:r w:rsidR="00C86CBF" w:rsidRPr="00CD4780">
        <w:t>.</w:t>
      </w:r>
      <w:r w:rsidR="00C86CBF">
        <w:t xml:space="preserve"> </w:t>
      </w:r>
    </w:p>
    <w:p w:rsidR="00C86CBF" w:rsidRDefault="00337C25" w:rsidP="009E7050">
      <w:pPr>
        <w:pStyle w:val="Tesis"/>
      </w:pPr>
      <w:r>
        <w:t>Estas guías, reportes y planes estratégicos utilizan metodologías de evaluación similares, las cuales permitieron definir los deterioros más importantes, el servicio que se les debe brindar a los usuarios y las características de cada ciudad, las cu</w:t>
      </w:r>
      <w:r w:rsidR="00140E33">
        <w:t>ales las convierten en únicas. A partir de estas características (</w:t>
      </w:r>
      <w:r>
        <w:t>aceras, espacios públicos, carreteras, edif</w:t>
      </w:r>
      <w:r w:rsidR="00140E33">
        <w:t>icaciones, señalización y otros) se</w:t>
      </w:r>
      <w:r>
        <w:t xml:space="preserve"> delimitan cuán atractivas son para los peatones.</w:t>
      </w:r>
    </w:p>
    <w:p w:rsidR="00DF1B56" w:rsidRDefault="00D3696A" w:rsidP="009E7050">
      <w:pPr>
        <w:pStyle w:val="Tesis"/>
      </w:pPr>
      <w:r>
        <w:t>Para el caso de Costa Rica, se estudiaron las características y diseños mínimos de las aceras y espacios públicos</w:t>
      </w:r>
      <w:r w:rsidR="00196CC2">
        <w:t xml:space="preserve">. Estas </w:t>
      </w:r>
      <w:r>
        <w:t xml:space="preserve">se basan en las especificaciones y lineamientos presentes en la normativa vigente del país. En </w:t>
      </w:r>
      <w:r w:rsidR="00215626">
        <w:t>los que</w:t>
      </w:r>
      <w:r w:rsidR="00196CC2">
        <w:t xml:space="preserve"> </w:t>
      </w:r>
      <w:r>
        <w:t>se puedan encontrar especificaciones de diseño, dimensiones mínimas y características de los componentes para ayudar</w:t>
      </w:r>
      <w:r w:rsidR="00215626">
        <w:t xml:space="preserve"> que este medio físico como tal, </w:t>
      </w:r>
      <w:r>
        <w:t>sea acc</w:t>
      </w:r>
      <w:r w:rsidR="00212A21">
        <w:t>esible para todas las personas.</w:t>
      </w:r>
    </w:p>
    <w:p w:rsidR="00DB4CBF" w:rsidRDefault="00DB4CBF" w:rsidP="00DF0E1A">
      <w:pPr>
        <w:pStyle w:val="Tesis"/>
        <w:ind w:left="708"/>
        <w:rPr>
          <w:b/>
        </w:rPr>
      </w:pPr>
      <w:r w:rsidRPr="00DB4CBF">
        <w:rPr>
          <w:b/>
        </w:rPr>
        <w:t>Elaboración de la encuesta</w:t>
      </w:r>
    </w:p>
    <w:p w:rsidR="007A6233" w:rsidRPr="007A6233" w:rsidRDefault="00DB4CBF" w:rsidP="009E7050">
      <w:pPr>
        <w:pStyle w:val="Tesis"/>
      </w:pPr>
      <w:r w:rsidRPr="00DB4CBF">
        <w:t xml:space="preserve">La elaboración de la encuesta se realizó con base en el documento “Síntesis de prácticas de carreteras: Manejo de Seleccionados Activos de Transporte: Señales, Iluminación, Señalamiento del pavimento, Cunetas y Aceras” </w:t>
      </w:r>
      <w:r w:rsidRPr="00140E33">
        <w:t>(</w:t>
      </w:r>
      <w:proofErr w:type="spellStart"/>
      <w:r w:rsidRPr="00140E33">
        <w:t>Transportation</w:t>
      </w:r>
      <w:proofErr w:type="spellEnd"/>
      <w:r w:rsidRPr="00140E33">
        <w:t xml:space="preserve"> </w:t>
      </w:r>
      <w:proofErr w:type="spellStart"/>
      <w:r w:rsidRPr="00140E33">
        <w:t>Research</w:t>
      </w:r>
      <w:proofErr w:type="spellEnd"/>
      <w:r w:rsidRPr="00140E33">
        <w:t xml:space="preserve"> </w:t>
      </w:r>
      <w:proofErr w:type="spellStart"/>
      <w:r w:rsidRPr="00140E33">
        <w:t>Board</w:t>
      </w:r>
      <w:proofErr w:type="spellEnd"/>
      <w:r w:rsidRPr="00140E33">
        <w:t>, 2007)</w:t>
      </w:r>
      <w:r w:rsidR="00F03D03">
        <w:t xml:space="preserve"> el cual fue elaborado</w:t>
      </w:r>
      <w:r w:rsidR="00640946">
        <w:t xml:space="preserve"> con el fin </w:t>
      </w:r>
      <w:r w:rsidR="00640946" w:rsidRPr="00D04B31">
        <w:t xml:space="preserve">de </w:t>
      </w:r>
      <w:r w:rsidR="00581FF7" w:rsidRPr="00D04B31">
        <w:t xml:space="preserve">contar con </w:t>
      </w:r>
      <w:r w:rsidRPr="00D04B31">
        <w:t xml:space="preserve">un mejor conocimiento </w:t>
      </w:r>
      <w:r w:rsidR="004A4A93" w:rsidRPr="00D04B31">
        <w:t xml:space="preserve">integral </w:t>
      </w:r>
      <w:r w:rsidRPr="00D04B31">
        <w:t xml:space="preserve">del estado </w:t>
      </w:r>
      <w:r w:rsidR="004A4A93" w:rsidRPr="00D04B31">
        <w:t xml:space="preserve">y </w:t>
      </w:r>
      <w:r w:rsidRPr="00D04B31">
        <w:t>manejo de</w:t>
      </w:r>
      <w:r w:rsidR="004A4A93" w:rsidRPr="00D04B31">
        <w:t xml:space="preserve"> los</w:t>
      </w:r>
      <w:r w:rsidRPr="00D04B31">
        <w:t xml:space="preserve"> activos de infraestructura de transporte</w:t>
      </w:r>
      <w:r w:rsidR="004A4A93" w:rsidRPr="00D04B31">
        <w:t>,</w:t>
      </w:r>
      <w:r w:rsidRPr="00D04B31">
        <w:t xml:space="preserve"> a</w:t>
      </w:r>
      <w:r w:rsidR="00640946" w:rsidRPr="00D04B31">
        <w:t>demás</w:t>
      </w:r>
      <w:r w:rsidRPr="00D04B31">
        <w:t xml:space="preserve"> de </w:t>
      </w:r>
      <w:r w:rsidR="00640946" w:rsidRPr="00D04B31">
        <w:t xml:space="preserve">las estructuras de </w:t>
      </w:r>
      <w:r w:rsidRPr="00D04B31">
        <w:t>pavimentos y puentes</w:t>
      </w:r>
      <w:r w:rsidR="00581FF7" w:rsidRPr="00D04B31">
        <w:t xml:space="preserve"> e identificar </w:t>
      </w:r>
      <w:r w:rsidRPr="00D04B31">
        <w:t xml:space="preserve">las </w:t>
      </w:r>
      <w:r w:rsidRPr="00D04B31">
        <w:lastRenderedPageBreak/>
        <w:t xml:space="preserve">buenas prácticas </w:t>
      </w:r>
      <w:r w:rsidR="004A4A93" w:rsidRPr="00D04B31">
        <w:t>y los</w:t>
      </w:r>
      <w:r w:rsidRPr="00D04B31">
        <w:t xml:space="preserve"> vacíos </w:t>
      </w:r>
      <w:r w:rsidR="004A4A93" w:rsidRPr="00D04B31">
        <w:t xml:space="preserve">de </w:t>
      </w:r>
      <w:r w:rsidR="00122CBF">
        <w:t xml:space="preserve">información y </w:t>
      </w:r>
      <w:r w:rsidRPr="00D04B31">
        <w:t>conocimiento que las</w:t>
      </w:r>
      <w:r w:rsidR="004A4A93" w:rsidRPr="00D04B31">
        <w:t xml:space="preserve"> agencias de transporte tienen sobre</w:t>
      </w:r>
      <w:r w:rsidRPr="00D04B31">
        <w:t xml:space="preserve"> la gestión de sistemas de infraestructura vial.</w:t>
      </w:r>
      <w:r w:rsidR="007A6233" w:rsidRPr="00D04B31">
        <w:t xml:space="preserve"> Esta información fue recopilada por medio de encuestas en las agencias de transportes a lo la</w:t>
      </w:r>
      <w:r w:rsidR="00581FF7" w:rsidRPr="00D04B31">
        <w:t xml:space="preserve">rgo de Estados Unidos y Canadá; con estos datos se generó </w:t>
      </w:r>
      <w:r w:rsidR="007A6233" w:rsidRPr="00D04B31">
        <w:t>un documento que registra las prácticas a pesar de las limitaciones de conocimiento y deficiencias en las agencias de</w:t>
      </w:r>
      <w:r w:rsidR="007A6233" w:rsidRPr="007A6233">
        <w:t xml:space="preserve"> estos dos países mencionados.</w:t>
      </w:r>
      <w:r w:rsidR="00F03D03">
        <w:t xml:space="preserve"> Por otro lado, s</w:t>
      </w:r>
      <w:r w:rsidR="00140E33">
        <w:t xml:space="preserve">e incluyeron preguntas adicionales propias del contexto nacional. </w:t>
      </w:r>
    </w:p>
    <w:p w:rsidR="007A6233" w:rsidRDefault="007A6233" w:rsidP="009E7050">
      <w:pPr>
        <w:pStyle w:val="Tesis"/>
      </w:pPr>
      <w:r w:rsidRPr="0050784F">
        <w:t>A grandes rasgos, la encuesta</w:t>
      </w:r>
      <w:r w:rsidR="00122CBF">
        <w:t xml:space="preserve"> que se aplicó a las municipalidades</w:t>
      </w:r>
      <w:r w:rsidRPr="0050784F">
        <w:t xml:space="preserve"> se dividió en cuatro secciones principales, tal como se describe en e</w:t>
      </w:r>
      <w:r w:rsidRPr="00105B2A">
        <w:t>l</w:t>
      </w:r>
      <w:r w:rsidR="00105B2A" w:rsidRPr="00105B2A">
        <w:t xml:space="preserve"> </w:t>
      </w:r>
      <w:fldSimple w:instr=" REF _Ref487633263 \h  \* MERGEFORMAT ">
        <w:r w:rsidR="00105B2A" w:rsidRPr="00105B2A">
          <w:t>Cuadro 1</w:t>
        </w:r>
      </w:fldSimple>
      <w:r w:rsidRPr="00105B2A">
        <w:t>.</w:t>
      </w:r>
    </w:p>
    <w:p w:rsidR="007A6233" w:rsidRPr="007041D8" w:rsidRDefault="0050784F" w:rsidP="007041D8">
      <w:pPr>
        <w:pStyle w:val="Tesis"/>
        <w:spacing w:after="0" w:line="240" w:lineRule="auto"/>
        <w:rPr>
          <w:b/>
        </w:rPr>
      </w:pPr>
      <w:bookmarkStart w:id="0" w:name="_Ref487633263"/>
      <w:bookmarkStart w:id="1" w:name="_Toc473724012"/>
      <w:bookmarkStart w:id="2" w:name="_Ref473452217"/>
      <w:bookmarkStart w:id="3" w:name="_Toc486435607"/>
      <w:r w:rsidRPr="007041D8">
        <w:rPr>
          <w:b/>
        </w:rPr>
        <w:t xml:space="preserve">Cuadro </w:t>
      </w:r>
      <w:r w:rsidR="00BB6F6A" w:rsidRPr="007041D8">
        <w:rPr>
          <w:b/>
        </w:rPr>
        <w:fldChar w:fldCharType="begin"/>
      </w:r>
      <w:r w:rsidR="007C5132" w:rsidRPr="007041D8">
        <w:rPr>
          <w:b/>
        </w:rPr>
        <w:instrText xml:space="preserve"> SEQ Cuadro \* ARABIC </w:instrText>
      </w:r>
      <w:r w:rsidR="00BB6F6A" w:rsidRPr="007041D8">
        <w:rPr>
          <w:b/>
        </w:rPr>
        <w:fldChar w:fldCharType="separate"/>
      </w:r>
      <w:r w:rsidR="00DE641E">
        <w:rPr>
          <w:b/>
          <w:noProof/>
        </w:rPr>
        <w:t>1</w:t>
      </w:r>
      <w:r w:rsidR="00BB6F6A" w:rsidRPr="007041D8">
        <w:rPr>
          <w:b/>
        </w:rPr>
        <w:fldChar w:fldCharType="end"/>
      </w:r>
      <w:bookmarkEnd w:id="0"/>
      <w:r w:rsidRPr="007041D8">
        <w:rPr>
          <w:b/>
        </w:rPr>
        <w:t xml:space="preserve">. </w:t>
      </w:r>
      <w:r w:rsidR="007A6233" w:rsidRPr="007041D8">
        <w:rPr>
          <w:b/>
        </w:rPr>
        <w:t>Resumen de las secciones que componen la encuesta aplicada</w:t>
      </w:r>
      <w:bookmarkEnd w:id="1"/>
      <w:bookmarkEnd w:id="2"/>
      <w:bookmarkEnd w:id="3"/>
    </w:p>
    <w:tbl>
      <w:tblPr>
        <w:tblW w:w="9180" w:type="dxa"/>
        <w:tblInd w:w="70" w:type="dxa"/>
        <w:tblCellMar>
          <w:left w:w="70" w:type="dxa"/>
          <w:right w:w="70" w:type="dxa"/>
        </w:tblCellMar>
        <w:tblLook w:val="04A0"/>
      </w:tblPr>
      <w:tblGrid>
        <w:gridCol w:w="1800"/>
        <w:gridCol w:w="7380"/>
      </w:tblGrid>
      <w:tr w:rsidR="007A6233" w:rsidTr="00C9439B">
        <w:trPr>
          <w:trHeight w:val="352"/>
        </w:trPr>
        <w:tc>
          <w:tcPr>
            <w:tcW w:w="1800" w:type="dxa"/>
            <w:tcBorders>
              <w:top w:val="single" w:sz="12" w:space="0" w:color="auto"/>
              <w:left w:val="nil"/>
              <w:bottom w:val="single" w:sz="4" w:space="0" w:color="auto"/>
              <w:right w:val="nil"/>
            </w:tcBorders>
            <w:noWrap/>
            <w:vAlign w:val="center"/>
            <w:hideMark/>
          </w:tcPr>
          <w:p w:rsidR="007A6233" w:rsidRDefault="007A6233" w:rsidP="00C9439B">
            <w:pPr>
              <w:pStyle w:val="Tesis"/>
              <w:spacing w:after="0"/>
              <w:rPr>
                <w:b/>
                <w:lang w:eastAsia="es-CR"/>
              </w:rPr>
            </w:pPr>
            <w:r>
              <w:rPr>
                <w:b/>
                <w:lang w:eastAsia="es-CR"/>
              </w:rPr>
              <w:t>Sección</w:t>
            </w:r>
          </w:p>
        </w:tc>
        <w:tc>
          <w:tcPr>
            <w:tcW w:w="7380" w:type="dxa"/>
            <w:tcBorders>
              <w:top w:val="single" w:sz="12" w:space="0" w:color="auto"/>
              <w:left w:val="nil"/>
              <w:bottom w:val="single" w:sz="4" w:space="0" w:color="auto"/>
              <w:right w:val="nil"/>
            </w:tcBorders>
            <w:noWrap/>
            <w:vAlign w:val="center"/>
            <w:hideMark/>
          </w:tcPr>
          <w:p w:rsidR="007A6233" w:rsidRDefault="007A6233" w:rsidP="00C9439B">
            <w:pPr>
              <w:pStyle w:val="Tesis"/>
              <w:spacing w:after="0"/>
              <w:jc w:val="left"/>
              <w:rPr>
                <w:b/>
                <w:lang w:eastAsia="es-CR"/>
              </w:rPr>
            </w:pPr>
            <w:r>
              <w:rPr>
                <w:b/>
                <w:lang w:eastAsia="es-CR"/>
              </w:rPr>
              <w:t>Descripción</w:t>
            </w:r>
          </w:p>
        </w:tc>
      </w:tr>
      <w:tr w:rsidR="007A6233" w:rsidTr="007041D8">
        <w:trPr>
          <w:trHeight w:val="1395"/>
        </w:trPr>
        <w:tc>
          <w:tcPr>
            <w:tcW w:w="1800" w:type="dxa"/>
            <w:noWrap/>
            <w:vAlign w:val="center"/>
            <w:hideMark/>
          </w:tcPr>
          <w:p w:rsidR="007A6233" w:rsidRDefault="007A6233" w:rsidP="00AB47F4">
            <w:pPr>
              <w:pStyle w:val="Tesis"/>
              <w:spacing w:after="0"/>
              <w:jc w:val="left"/>
              <w:rPr>
                <w:i/>
                <w:lang w:eastAsia="es-CR"/>
              </w:rPr>
            </w:pPr>
            <w:r>
              <w:rPr>
                <w:i/>
                <w:lang w:eastAsia="es-CR"/>
              </w:rPr>
              <w:t>Gestión de activos de transporte</w:t>
            </w:r>
          </w:p>
        </w:tc>
        <w:tc>
          <w:tcPr>
            <w:tcW w:w="7380" w:type="dxa"/>
            <w:noWrap/>
            <w:vAlign w:val="center"/>
            <w:hideMark/>
          </w:tcPr>
          <w:p w:rsidR="007A6233" w:rsidRDefault="00640946" w:rsidP="00AB47F4">
            <w:pPr>
              <w:pStyle w:val="Tesis"/>
              <w:spacing w:after="0"/>
              <w:rPr>
                <w:lang w:eastAsia="es-CR"/>
              </w:rPr>
            </w:pPr>
            <w:r>
              <w:rPr>
                <w:lang w:eastAsia="es-CR"/>
              </w:rPr>
              <w:t>N</w:t>
            </w:r>
            <w:r w:rsidR="007A6233">
              <w:rPr>
                <w:lang w:eastAsia="es-CR"/>
              </w:rPr>
              <w:t xml:space="preserve">ivel de gestión de los activos de infraestructura vial y principalmente la gestión de las aceras del municipio. </w:t>
            </w:r>
          </w:p>
        </w:tc>
      </w:tr>
      <w:tr w:rsidR="007A6233" w:rsidTr="007041D8">
        <w:trPr>
          <w:trHeight w:val="1395"/>
        </w:trPr>
        <w:tc>
          <w:tcPr>
            <w:tcW w:w="1800" w:type="dxa"/>
            <w:noWrap/>
            <w:vAlign w:val="center"/>
            <w:hideMark/>
          </w:tcPr>
          <w:p w:rsidR="007A6233" w:rsidRDefault="007A6233" w:rsidP="00AB47F4">
            <w:pPr>
              <w:pStyle w:val="Tesis"/>
              <w:spacing w:after="0"/>
              <w:jc w:val="left"/>
              <w:rPr>
                <w:i/>
                <w:lang w:eastAsia="es-CR"/>
              </w:rPr>
            </w:pPr>
            <w:r>
              <w:rPr>
                <w:i/>
                <w:lang w:eastAsia="es-CR"/>
              </w:rPr>
              <w:t>Inventario de activos</w:t>
            </w:r>
          </w:p>
        </w:tc>
        <w:tc>
          <w:tcPr>
            <w:tcW w:w="7380" w:type="dxa"/>
            <w:noWrap/>
            <w:vAlign w:val="center"/>
            <w:hideMark/>
          </w:tcPr>
          <w:p w:rsidR="007A6233" w:rsidRDefault="00140E33" w:rsidP="00140E33">
            <w:pPr>
              <w:pStyle w:val="Tesis"/>
              <w:spacing w:after="0"/>
              <w:rPr>
                <w:lang w:eastAsia="es-CR"/>
              </w:rPr>
            </w:pPr>
            <w:r>
              <w:rPr>
                <w:lang w:eastAsia="es-CR"/>
              </w:rPr>
              <w:t>Tipos de</w:t>
            </w:r>
            <w:r w:rsidR="00D47197">
              <w:rPr>
                <w:lang w:eastAsia="es-CR"/>
              </w:rPr>
              <w:t xml:space="preserve"> a</w:t>
            </w:r>
            <w:r w:rsidR="00EE1E50">
              <w:rPr>
                <w:lang w:eastAsia="es-CR"/>
              </w:rPr>
              <w:t>ctivos que gestiona la municipalidad</w:t>
            </w:r>
            <w:r>
              <w:rPr>
                <w:lang w:eastAsia="es-CR"/>
              </w:rPr>
              <w:t>. M</w:t>
            </w:r>
            <w:r w:rsidR="007A6233">
              <w:rPr>
                <w:lang w:eastAsia="es-CR"/>
              </w:rPr>
              <w:t xml:space="preserve">anejo de los datos y las herramientas </w:t>
            </w:r>
            <w:r>
              <w:rPr>
                <w:lang w:eastAsia="es-CR"/>
              </w:rPr>
              <w:t>utilizadas</w:t>
            </w:r>
            <w:r w:rsidR="007A6233">
              <w:rPr>
                <w:lang w:eastAsia="es-CR"/>
              </w:rPr>
              <w:t xml:space="preserve"> para administrar </w:t>
            </w:r>
            <w:r>
              <w:rPr>
                <w:lang w:eastAsia="es-CR"/>
              </w:rPr>
              <w:t>y almacenar la información del</w:t>
            </w:r>
            <w:r w:rsidR="007A6233">
              <w:rPr>
                <w:lang w:eastAsia="es-CR"/>
              </w:rPr>
              <w:t xml:space="preserve"> patrimonio municipal.</w:t>
            </w:r>
          </w:p>
        </w:tc>
      </w:tr>
      <w:tr w:rsidR="007A6233" w:rsidTr="007041D8">
        <w:trPr>
          <w:trHeight w:val="1395"/>
        </w:trPr>
        <w:tc>
          <w:tcPr>
            <w:tcW w:w="1800" w:type="dxa"/>
            <w:noWrap/>
            <w:vAlign w:val="center"/>
            <w:hideMark/>
          </w:tcPr>
          <w:p w:rsidR="007A6233" w:rsidRDefault="007A6233" w:rsidP="00AB47F4">
            <w:pPr>
              <w:pStyle w:val="Tesis"/>
              <w:spacing w:after="0"/>
              <w:jc w:val="left"/>
              <w:rPr>
                <w:i/>
                <w:lang w:eastAsia="es-CR"/>
              </w:rPr>
            </w:pPr>
            <w:r>
              <w:rPr>
                <w:i/>
                <w:lang w:eastAsia="es-CR"/>
              </w:rPr>
              <w:t>Medidas de desempeño</w:t>
            </w:r>
          </w:p>
        </w:tc>
        <w:tc>
          <w:tcPr>
            <w:tcW w:w="7380" w:type="dxa"/>
            <w:noWrap/>
            <w:vAlign w:val="center"/>
            <w:hideMark/>
          </w:tcPr>
          <w:p w:rsidR="007A6233" w:rsidRDefault="00140E33" w:rsidP="00D47197">
            <w:pPr>
              <w:pStyle w:val="Tesis"/>
              <w:spacing w:after="0"/>
              <w:rPr>
                <w:lang w:eastAsia="es-CR"/>
              </w:rPr>
            </w:pPr>
            <w:r>
              <w:rPr>
                <w:lang w:eastAsia="es-CR"/>
              </w:rPr>
              <w:t>I</w:t>
            </w:r>
            <w:r w:rsidR="00640946">
              <w:rPr>
                <w:lang w:eastAsia="es-CR"/>
              </w:rPr>
              <w:t>ndicadores</w:t>
            </w:r>
            <w:r w:rsidR="007A6233">
              <w:rPr>
                <w:lang w:eastAsia="es-CR"/>
              </w:rPr>
              <w:t xml:space="preserve"> </w:t>
            </w:r>
            <w:r w:rsidR="00AB47F4">
              <w:rPr>
                <w:lang w:eastAsia="es-CR"/>
              </w:rPr>
              <w:t xml:space="preserve">utilizados por las municipalidades </w:t>
            </w:r>
            <w:r w:rsidR="007A6233">
              <w:rPr>
                <w:lang w:eastAsia="es-CR"/>
              </w:rPr>
              <w:t>para medir el desempeño de sus activos y criterios utilizados para priorizar las intervenciones.</w:t>
            </w:r>
          </w:p>
        </w:tc>
      </w:tr>
      <w:tr w:rsidR="007A6233" w:rsidTr="007041D8">
        <w:trPr>
          <w:trHeight w:val="1395"/>
        </w:trPr>
        <w:tc>
          <w:tcPr>
            <w:tcW w:w="1800" w:type="dxa"/>
            <w:tcBorders>
              <w:top w:val="nil"/>
              <w:left w:val="nil"/>
              <w:bottom w:val="single" w:sz="12" w:space="0" w:color="auto"/>
              <w:right w:val="nil"/>
            </w:tcBorders>
            <w:noWrap/>
            <w:vAlign w:val="center"/>
            <w:hideMark/>
          </w:tcPr>
          <w:p w:rsidR="007A6233" w:rsidRDefault="007A6233" w:rsidP="00AB47F4">
            <w:pPr>
              <w:pStyle w:val="Tesis"/>
              <w:spacing w:after="0"/>
              <w:jc w:val="left"/>
              <w:rPr>
                <w:i/>
                <w:lang w:eastAsia="es-CR"/>
              </w:rPr>
            </w:pPr>
            <w:r>
              <w:rPr>
                <w:i/>
                <w:lang w:eastAsia="es-CR"/>
              </w:rPr>
              <w:t>Alcance de la gestión de las aceras</w:t>
            </w:r>
          </w:p>
        </w:tc>
        <w:tc>
          <w:tcPr>
            <w:tcW w:w="7380" w:type="dxa"/>
            <w:tcBorders>
              <w:top w:val="nil"/>
              <w:left w:val="nil"/>
              <w:bottom w:val="single" w:sz="12" w:space="0" w:color="auto"/>
              <w:right w:val="nil"/>
            </w:tcBorders>
            <w:noWrap/>
            <w:vAlign w:val="center"/>
            <w:hideMark/>
          </w:tcPr>
          <w:p w:rsidR="007A6233" w:rsidRDefault="00640946" w:rsidP="00AB47F4">
            <w:pPr>
              <w:pStyle w:val="Tesis"/>
              <w:spacing w:after="0"/>
              <w:rPr>
                <w:lang w:eastAsia="es-CR"/>
              </w:rPr>
            </w:pPr>
            <w:r>
              <w:rPr>
                <w:lang w:eastAsia="es-CR"/>
              </w:rPr>
              <w:t>Datos</w:t>
            </w:r>
            <w:r w:rsidR="007A6233">
              <w:rPr>
                <w:lang w:eastAsia="es-CR"/>
              </w:rPr>
              <w:t xml:space="preserve"> generales de la infraestructura vial, además de las dificultades que enfrentan las municipalidades y otros datos relevantes para entender la gestión de las aceras.</w:t>
            </w:r>
          </w:p>
        </w:tc>
      </w:tr>
    </w:tbl>
    <w:p w:rsidR="00E87DB3" w:rsidRDefault="002C2E3E" w:rsidP="00D47197">
      <w:pPr>
        <w:pStyle w:val="Tesis"/>
        <w:spacing w:before="240" w:after="0"/>
        <w:ind w:left="708"/>
        <w:rPr>
          <w:b/>
        </w:rPr>
      </w:pPr>
      <w:r>
        <w:rPr>
          <w:b/>
        </w:rPr>
        <w:t>S</w:t>
      </w:r>
      <w:r w:rsidRPr="002C2E3E">
        <w:rPr>
          <w:b/>
        </w:rPr>
        <w:t>elección de las municipalidades</w:t>
      </w:r>
    </w:p>
    <w:p w:rsidR="00DD0CCC" w:rsidRPr="00D04B31" w:rsidRDefault="00581FF7" w:rsidP="009E7050">
      <w:pPr>
        <w:pStyle w:val="Tesis"/>
      </w:pPr>
      <w:r w:rsidRPr="00D04B31">
        <w:t>Con fines prácticos</w:t>
      </w:r>
      <w:r w:rsidR="00DD0CCC" w:rsidRPr="00D04B31">
        <w:t xml:space="preserve"> fue fundamental hacer una selección de algunas municipalidades para desarrollar la guía de inventario y evaluación de aceras.</w:t>
      </w:r>
    </w:p>
    <w:p w:rsidR="00C33A8A" w:rsidRDefault="00DD0CCC" w:rsidP="009E7050">
      <w:pPr>
        <w:pStyle w:val="Tesis"/>
      </w:pPr>
      <w:r w:rsidRPr="00D04B31">
        <w:t>Se seleccionaron 1</w:t>
      </w:r>
      <w:r w:rsidR="006D74E0" w:rsidRPr="00D04B31">
        <w:t xml:space="preserve">5 municipalidades por medio del Índice de Gestión Municipal, por sus siglas IGM, </w:t>
      </w:r>
      <w:r w:rsidR="009E7824" w:rsidRPr="00D04B31">
        <w:t>que la Contraloría General de la República (CGR</w:t>
      </w:r>
      <w:r w:rsidR="00F03D03" w:rsidRPr="00D04B31">
        <w:t>, 2016</w:t>
      </w:r>
      <w:r w:rsidR="009E7824" w:rsidRPr="00D04B31">
        <w:t xml:space="preserve">) utiliza para </w:t>
      </w:r>
      <w:r w:rsidR="006D74E0" w:rsidRPr="00D04B31">
        <w:lastRenderedPageBreak/>
        <w:t>califica</w:t>
      </w:r>
      <w:r w:rsidR="009E7824" w:rsidRPr="00D04B31">
        <w:t>r</w:t>
      </w:r>
      <w:r w:rsidR="006D74E0" w:rsidRPr="00D04B31">
        <w:t xml:space="preserve"> anualmente la gestión municipal de los 8</w:t>
      </w:r>
      <w:r w:rsidR="009E7824" w:rsidRPr="00D04B31">
        <w:t xml:space="preserve">1 </w:t>
      </w:r>
      <w:r w:rsidR="006D74E0" w:rsidRPr="00D04B31">
        <w:t>cantones del país</w:t>
      </w:r>
      <w:r w:rsidR="009E7824" w:rsidRPr="00D04B31">
        <w:t>.</w:t>
      </w:r>
      <w:r w:rsidR="002B193C" w:rsidRPr="00D04B31">
        <w:t xml:space="preserve"> </w:t>
      </w:r>
      <w:r w:rsidR="00C9439B" w:rsidRPr="00D04B31">
        <w:t>Fueron s</w:t>
      </w:r>
      <w:r w:rsidR="002B193C" w:rsidRPr="00D04B31">
        <w:t>elecciona</w:t>
      </w:r>
      <w:r w:rsidR="00F379C2" w:rsidRPr="00D04B31">
        <w:t xml:space="preserve">das </w:t>
      </w:r>
      <w:r w:rsidR="00581FF7" w:rsidRPr="00D04B31">
        <w:t>de forma aleatoria</w:t>
      </w:r>
      <w:r w:rsidR="002B193C" w:rsidRPr="00D04B31">
        <w:t xml:space="preserve"> al menos tres municipalidades por cada una de las cuatro categorías</w:t>
      </w:r>
      <w:r w:rsidR="00581FF7" w:rsidRPr="00D04B31">
        <w:t xml:space="preserve"> tal y como se detallan en el</w:t>
      </w:r>
      <w:r w:rsidR="00C9439B" w:rsidRPr="00D04B31">
        <w:t xml:space="preserve"> </w:t>
      </w:r>
      <w:fldSimple w:instr=" REF _Ref487548781 \h  \* MERGEFORMAT ">
        <w:r w:rsidR="00DE641E" w:rsidRPr="00D04B31">
          <w:t>Cuadro 2</w:t>
        </w:r>
      </w:fldSimple>
      <w:r w:rsidR="003225BD">
        <w:t xml:space="preserve">. </w:t>
      </w:r>
    </w:p>
    <w:p w:rsidR="00CB72FF" w:rsidRPr="007041D8" w:rsidRDefault="00CB72FF" w:rsidP="007041D8">
      <w:pPr>
        <w:pStyle w:val="Tesis"/>
        <w:spacing w:after="0" w:line="240" w:lineRule="auto"/>
        <w:rPr>
          <w:rFonts w:eastAsia="Calibri" w:cs="Times New Roman"/>
          <w:b/>
          <w:iCs/>
        </w:rPr>
      </w:pPr>
      <w:bookmarkStart w:id="4" w:name="_Ref487548781"/>
      <w:bookmarkStart w:id="5" w:name="_Toc473724011"/>
      <w:bookmarkStart w:id="6" w:name="_Toc486435606"/>
      <w:r w:rsidRPr="007041D8">
        <w:rPr>
          <w:b/>
        </w:rPr>
        <w:t xml:space="preserve">Cuadro </w:t>
      </w:r>
      <w:r w:rsidR="00BB6F6A" w:rsidRPr="007041D8">
        <w:rPr>
          <w:b/>
        </w:rPr>
        <w:fldChar w:fldCharType="begin"/>
      </w:r>
      <w:r w:rsidR="007C5132" w:rsidRPr="007041D8">
        <w:rPr>
          <w:b/>
        </w:rPr>
        <w:instrText xml:space="preserve"> SEQ Cuadro \* ARABIC </w:instrText>
      </w:r>
      <w:r w:rsidR="00BB6F6A" w:rsidRPr="007041D8">
        <w:rPr>
          <w:b/>
        </w:rPr>
        <w:fldChar w:fldCharType="separate"/>
      </w:r>
      <w:r w:rsidR="00DE641E">
        <w:rPr>
          <w:b/>
          <w:noProof/>
        </w:rPr>
        <w:t>2</w:t>
      </w:r>
      <w:r w:rsidR="00BB6F6A" w:rsidRPr="007041D8">
        <w:rPr>
          <w:b/>
        </w:rPr>
        <w:fldChar w:fldCharType="end"/>
      </w:r>
      <w:bookmarkEnd w:id="4"/>
      <w:r w:rsidRPr="007041D8">
        <w:rPr>
          <w:rFonts w:eastAsia="Calibri" w:cs="Times New Roman"/>
          <w:b/>
          <w:iCs/>
        </w:rPr>
        <w:t>. Municipalidades encuestadas por grupos del IGM 2015</w:t>
      </w:r>
      <w:bookmarkEnd w:id="5"/>
      <w:bookmarkEnd w:id="6"/>
    </w:p>
    <w:tbl>
      <w:tblPr>
        <w:tblW w:w="5000" w:type="pct"/>
        <w:tblCellMar>
          <w:left w:w="70" w:type="dxa"/>
          <w:right w:w="70" w:type="dxa"/>
        </w:tblCellMar>
        <w:tblLook w:val="04A0"/>
      </w:tblPr>
      <w:tblGrid>
        <w:gridCol w:w="2248"/>
        <w:gridCol w:w="2249"/>
        <w:gridCol w:w="2515"/>
        <w:gridCol w:w="2249"/>
      </w:tblGrid>
      <w:tr w:rsidR="00CB72FF" w:rsidRPr="00CB72FF" w:rsidTr="007041D8">
        <w:trPr>
          <w:trHeight w:val="390"/>
        </w:trPr>
        <w:tc>
          <w:tcPr>
            <w:tcW w:w="1214" w:type="pct"/>
            <w:tcBorders>
              <w:top w:val="single" w:sz="12" w:space="0" w:color="auto"/>
              <w:left w:val="nil"/>
              <w:bottom w:val="single" w:sz="4" w:space="0" w:color="auto"/>
              <w:right w:val="nil"/>
            </w:tcBorders>
            <w:noWrap/>
            <w:vAlign w:val="center"/>
            <w:hideMark/>
          </w:tcPr>
          <w:p w:rsidR="00CB72FF" w:rsidRPr="00CB72FF" w:rsidRDefault="00CB72FF" w:rsidP="007041D8">
            <w:pPr>
              <w:pStyle w:val="Tesis"/>
              <w:spacing w:after="0" w:line="240" w:lineRule="auto"/>
              <w:jc w:val="center"/>
              <w:rPr>
                <w:rFonts w:eastAsia="Times New Roman"/>
                <w:b/>
                <w:bCs/>
                <w:color w:val="000000"/>
                <w:szCs w:val="24"/>
                <w:lang w:eastAsia="es-CR"/>
              </w:rPr>
            </w:pPr>
            <w:r w:rsidRPr="00CB72FF">
              <w:rPr>
                <w:rFonts w:eastAsia="Times New Roman"/>
                <w:b/>
                <w:bCs/>
                <w:color w:val="000000"/>
                <w:szCs w:val="24"/>
                <w:lang w:eastAsia="es-CR"/>
              </w:rPr>
              <w:t>Grupo A</w:t>
            </w:r>
          </w:p>
        </w:tc>
        <w:tc>
          <w:tcPr>
            <w:tcW w:w="1214" w:type="pct"/>
            <w:tcBorders>
              <w:top w:val="single" w:sz="12" w:space="0" w:color="auto"/>
              <w:left w:val="nil"/>
              <w:bottom w:val="single" w:sz="4" w:space="0" w:color="auto"/>
              <w:right w:val="nil"/>
            </w:tcBorders>
            <w:noWrap/>
            <w:vAlign w:val="center"/>
            <w:hideMark/>
          </w:tcPr>
          <w:p w:rsidR="00CB72FF" w:rsidRPr="00CB72FF" w:rsidRDefault="00CB72FF" w:rsidP="007041D8">
            <w:pPr>
              <w:pStyle w:val="Tesis"/>
              <w:spacing w:after="0" w:line="240" w:lineRule="auto"/>
              <w:jc w:val="center"/>
              <w:rPr>
                <w:rFonts w:eastAsia="Times New Roman"/>
                <w:b/>
                <w:bCs/>
                <w:color w:val="000000"/>
                <w:szCs w:val="24"/>
                <w:lang w:eastAsia="es-CR"/>
              </w:rPr>
            </w:pPr>
            <w:r w:rsidRPr="00CB72FF">
              <w:rPr>
                <w:rFonts w:eastAsia="Times New Roman"/>
                <w:b/>
                <w:bCs/>
                <w:color w:val="000000"/>
                <w:szCs w:val="24"/>
                <w:lang w:eastAsia="es-CR"/>
              </w:rPr>
              <w:t>Grupo B</w:t>
            </w:r>
          </w:p>
        </w:tc>
        <w:tc>
          <w:tcPr>
            <w:tcW w:w="1358" w:type="pct"/>
            <w:tcBorders>
              <w:top w:val="single" w:sz="12" w:space="0" w:color="auto"/>
              <w:left w:val="nil"/>
              <w:bottom w:val="single" w:sz="4" w:space="0" w:color="auto"/>
              <w:right w:val="nil"/>
            </w:tcBorders>
            <w:noWrap/>
            <w:vAlign w:val="center"/>
            <w:hideMark/>
          </w:tcPr>
          <w:p w:rsidR="00CB72FF" w:rsidRPr="00CB72FF" w:rsidRDefault="00CB72FF" w:rsidP="007041D8">
            <w:pPr>
              <w:pStyle w:val="Tesis"/>
              <w:spacing w:after="0" w:line="240" w:lineRule="auto"/>
              <w:jc w:val="center"/>
              <w:rPr>
                <w:rFonts w:eastAsia="Times New Roman"/>
                <w:b/>
                <w:bCs/>
                <w:color w:val="000000"/>
                <w:szCs w:val="24"/>
                <w:lang w:eastAsia="es-CR"/>
              </w:rPr>
            </w:pPr>
            <w:r w:rsidRPr="00CB72FF">
              <w:rPr>
                <w:rFonts w:eastAsia="Times New Roman"/>
                <w:b/>
                <w:bCs/>
                <w:color w:val="000000"/>
                <w:szCs w:val="24"/>
                <w:lang w:eastAsia="es-CR"/>
              </w:rPr>
              <w:t>Grupo C</w:t>
            </w:r>
          </w:p>
        </w:tc>
        <w:tc>
          <w:tcPr>
            <w:tcW w:w="1214" w:type="pct"/>
            <w:tcBorders>
              <w:top w:val="single" w:sz="12" w:space="0" w:color="auto"/>
              <w:left w:val="nil"/>
              <w:bottom w:val="single" w:sz="4" w:space="0" w:color="auto"/>
              <w:right w:val="nil"/>
            </w:tcBorders>
            <w:noWrap/>
            <w:vAlign w:val="center"/>
            <w:hideMark/>
          </w:tcPr>
          <w:p w:rsidR="00CB72FF" w:rsidRPr="00CB72FF" w:rsidRDefault="00CB72FF" w:rsidP="007041D8">
            <w:pPr>
              <w:pStyle w:val="Tesis"/>
              <w:spacing w:after="0" w:line="240" w:lineRule="auto"/>
              <w:jc w:val="center"/>
              <w:rPr>
                <w:rFonts w:eastAsia="Times New Roman"/>
                <w:b/>
                <w:bCs/>
                <w:color w:val="000000"/>
                <w:szCs w:val="24"/>
                <w:lang w:eastAsia="es-CR"/>
              </w:rPr>
            </w:pPr>
            <w:r w:rsidRPr="00CB72FF">
              <w:rPr>
                <w:rFonts w:eastAsia="Times New Roman"/>
                <w:b/>
                <w:bCs/>
                <w:color w:val="000000"/>
                <w:szCs w:val="24"/>
                <w:lang w:eastAsia="es-CR"/>
              </w:rPr>
              <w:t>Grupo D</w:t>
            </w:r>
          </w:p>
        </w:tc>
      </w:tr>
      <w:tr w:rsidR="00CB72FF" w:rsidRPr="00CB72FF" w:rsidTr="007041D8">
        <w:trPr>
          <w:trHeight w:val="300"/>
        </w:trPr>
        <w:tc>
          <w:tcPr>
            <w:tcW w:w="1214" w:type="pct"/>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r w:rsidRPr="00CB72FF">
              <w:rPr>
                <w:rFonts w:eastAsia="Times New Roman"/>
                <w:color w:val="000000"/>
                <w:szCs w:val="24"/>
                <w:lang w:eastAsia="es-CR"/>
              </w:rPr>
              <w:t>Belén</w:t>
            </w:r>
          </w:p>
        </w:tc>
        <w:tc>
          <w:tcPr>
            <w:tcW w:w="1214" w:type="pct"/>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r w:rsidRPr="00CB72FF">
              <w:rPr>
                <w:rFonts w:eastAsia="Times New Roman"/>
                <w:color w:val="000000"/>
                <w:szCs w:val="24"/>
                <w:lang w:eastAsia="es-CR"/>
              </w:rPr>
              <w:t>Santa Bárbara</w:t>
            </w:r>
          </w:p>
        </w:tc>
        <w:tc>
          <w:tcPr>
            <w:tcW w:w="1358" w:type="pct"/>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r w:rsidRPr="00CB72FF">
              <w:rPr>
                <w:rFonts w:eastAsia="Times New Roman"/>
                <w:color w:val="000000"/>
                <w:szCs w:val="24"/>
                <w:lang w:eastAsia="es-CR"/>
              </w:rPr>
              <w:t>Alvarado (Cervantes)</w:t>
            </w:r>
          </w:p>
        </w:tc>
        <w:tc>
          <w:tcPr>
            <w:tcW w:w="1214" w:type="pct"/>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r w:rsidRPr="00CB72FF">
              <w:rPr>
                <w:rFonts w:eastAsia="Times New Roman"/>
                <w:color w:val="000000"/>
                <w:szCs w:val="24"/>
                <w:lang w:eastAsia="es-CR"/>
              </w:rPr>
              <w:t>Acosta</w:t>
            </w:r>
          </w:p>
        </w:tc>
      </w:tr>
      <w:tr w:rsidR="00CB72FF" w:rsidRPr="00CB72FF" w:rsidTr="007041D8">
        <w:trPr>
          <w:trHeight w:val="300"/>
        </w:trPr>
        <w:tc>
          <w:tcPr>
            <w:tcW w:w="1214" w:type="pct"/>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r w:rsidRPr="00CB72FF">
              <w:rPr>
                <w:rFonts w:eastAsia="Times New Roman"/>
                <w:color w:val="000000"/>
                <w:szCs w:val="24"/>
                <w:lang w:eastAsia="es-CR"/>
              </w:rPr>
              <w:t>Carrillo</w:t>
            </w:r>
          </w:p>
        </w:tc>
        <w:tc>
          <w:tcPr>
            <w:tcW w:w="1214" w:type="pct"/>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r w:rsidRPr="00CB72FF">
              <w:rPr>
                <w:rFonts w:eastAsia="Times New Roman"/>
                <w:color w:val="000000"/>
                <w:szCs w:val="24"/>
                <w:lang w:eastAsia="es-CR"/>
              </w:rPr>
              <w:t>Coronado</w:t>
            </w:r>
          </w:p>
        </w:tc>
        <w:tc>
          <w:tcPr>
            <w:tcW w:w="1358" w:type="pct"/>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proofErr w:type="spellStart"/>
            <w:r w:rsidRPr="00CB72FF">
              <w:rPr>
                <w:rFonts w:eastAsia="Times New Roman"/>
                <w:color w:val="000000"/>
                <w:szCs w:val="24"/>
                <w:lang w:eastAsia="es-CR"/>
              </w:rPr>
              <w:t>Aserrí</w:t>
            </w:r>
            <w:proofErr w:type="spellEnd"/>
          </w:p>
        </w:tc>
        <w:tc>
          <w:tcPr>
            <w:tcW w:w="1214" w:type="pct"/>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proofErr w:type="spellStart"/>
            <w:r w:rsidRPr="00CB72FF">
              <w:rPr>
                <w:rFonts w:eastAsia="Times New Roman"/>
                <w:color w:val="000000"/>
                <w:szCs w:val="24"/>
                <w:lang w:eastAsia="es-CR"/>
              </w:rPr>
              <w:t>Puriscal</w:t>
            </w:r>
            <w:proofErr w:type="spellEnd"/>
          </w:p>
        </w:tc>
      </w:tr>
      <w:tr w:rsidR="00CB72FF" w:rsidRPr="00CB72FF" w:rsidTr="007041D8">
        <w:trPr>
          <w:trHeight w:val="300"/>
        </w:trPr>
        <w:tc>
          <w:tcPr>
            <w:tcW w:w="1214" w:type="pct"/>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r w:rsidRPr="00CB72FF">
              <w:rPr>
                <w:rFonts w:eastAsia="Times New Roman"/>
                <w:color w:val="000000"/>
                <w:szCs w:val="24"/>
                <w:lang w:eastAsia="es-CR"/>
              </w:rPr>
              <w:t>Curridabat</w:t>
            </w:r>
          </w:p>
        </w:tc>
        <w:tc>
          <w:tcPr>
            <w:tcW w:w="1214" w:type="pct"/>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r w:rsidRPr="00CB72FF">
              <w:rPr>
                <w:rFonts w:eastAsia="Times New Roman"/>
                <w:color w:val="000000"/>
                <w:szCs w:val="24"/>
                <w:lang w:eastAsia="es-CR"/>
              </w:rPr>
              <w:t>Orotina</w:t>
            </w:r>
          </w:p>
        </w:tc>
        <w:tc>
          <w:tcPr>
            <w:tcW w:w="1358" w:type="pct"/>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r w:rsidRPr="00CB72FF">
              <w:rPr>
                <w:rFonts w:eastAsia="Times New Roman"/>
                <w:color w:val="000000"/>
                <w:szCs w:val="24"/>
                <w:lang w:eastAsia="es-CR"/>
              </w:rPr>
              <w:t>San Isidro</w:t>
            </w:r>
          </w:p>
        </w:tc>
        <w:tc>
          <w:tcPr>
            <w:tcW w:w="1214" w:type="pct"/>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r w:rsidRPr="00CB72FF">
              <w:rPr>
                <w:rFonts w:eastAsia="Times New Roman"/>
                <w:color w:val="000000"/>
                <w:szCs w:val="24"/>
                <w:lang w:eastAsia="es-CR"/>
              </w:rPr>
              <w:t>San Mateo</w:t>
            </w:r>
          </w:p>
        </w:tc>
      </w:tr>
      <w:tr w:rsidR="00CB72FF" w:rsidRPr="00CB72FF" w:rsidTr="007041D8">
        <w:trPr>
          <w:trHeight w:val="300"/>
        </w:trPr>
        <w:tc>
          <w:tcPr>
            <w:tcW w:w="1214" w:type="pct"/>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r w:rsidRPr="00CB72FF">
              <w:rPr>
                <w:rFonts w:eastAsia="Times New Roman"/>
                <w:color w:val="000000"/>
                <w:szCs w:val="24"/>
                <w:lang w:eastAsia="es-CR"/>
              </w:rPr>
              <w:t>Escazú</w:t>
            </w:r>
          </w:p>
        </w:tc>
        <w:tc>
          <w:tcPr>
            <w:tcW w:w="1214" w:type="pct"/>
            <w:noWrap/>
            <w:vAlign w:val="center"/>
            <w:hideMark/>
          </w:tcPr>
          <w:p w:rsidR="00CB72FF" w:rsidRPr="00CB72FF" w:rsidRDefault="00CB72FF" w:rsidP="007041D8">
            <w:pPr>
              <w:pStyle w:val="Tesis"/>
              <w:spacing w:after="0" w:line="276" w:lineRule="auto"/>
              <w:jc w:val="center"/>
              <w:rPr>
                <w:rFonts w:ascii="Calibri" w:eastAsia="Calibri" w:hAnsi="Calibri" w:cs="Times New Roman"/>
                <w:sz w:val="20"/>
                <w:szCs w:val="20"/>
                <w:lang w:eastAsia="es-CR"/>
              </w:rPr>
            </w:pPr>
          </w:p>
        </w:tc>
        <w:tc>
          <w:tcPr>
            <w:tcW w:w="1358" w:type="pct"/>
            <w:noWrap/>
            <w:vAlign w:val="center"/>
            <w:hideMark/>
          </w:tcPr>
          <w:p w:rsidR="00CB72FF" w:rsidRPr="00CB72FF" w:rsidRDefault="00CB72FF" w:rsidP="007041D8">
            <w:pPr>
              <w:pStyle w:val="Tesis"/>
              <w:spacing w:after="0" w:line="276" w:lineRule="auto"/>
              <w:jc w:val="center"/>
              <w:rPr>
                <w:rFonts w:ascii="Calibri" w:eastAsia="Calibri" w:hAnsi="Calibri" w:cs="Times New Roman"/>
                <w:sz w:val="20"/>
                <w:szCs w:val="20"/>
                <w:lang w:eastAsia="es-CR"/>
              </w:rPr>
            </w:pPr>
          </w:p>
        </w:tc>
        <w:tc>
          <w:tcPr>
            <w:tcW w:w="1214" w:type="pct"/>
            <w:noWrap/>
            <w:vAlign w:val="center"/>
            <w:hideMark/>
          </w:tcPr>
          <w:p w:rsidR="00CB72FF" w:rsidRPr="00CB72FF" w:rsidRDefault="00CB72FF" w:rsidP="007041D8">
            <w:pPr>
              <w:pStyle w:val="Tesis"/>
              <w:spacing w:after="0" w:line="276" w:lineRule="auto"/>
              <w:jc w:val="center"/>
              <w:rPr>
                <w:rFonts w:ascii="Calibri" w:eastAsia="Calibri" w:hAnsi="Calibri" w:cs="Times New Roman"/>
                <w:sz w:val="20"/>
                <w:szCs w:val="20"/>
                <w:lang w:eastAsia="es-CR"/>
              </w:rPr>
            </w:pPr>
          </w:p>
        </w:tc>
      </w:tr>
      <w:tr w:rsidR="00CB72FF" w:rsidRPr="00CB72FF" w:rsidTr="007041D8">
        <w:trPr>
          <w:trHeight w:val="300"/>
        </w:trPr>
        <w:tc>
          <w:tcPr>
            <w:tcW w:w="1214" w:type="pct"/>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r w:rsidRPr="00CB72FF">
              <w:rPr>
                <w:rFonts w:eastAsia="Times New Roman"/>
                <w:color w:val="000000"/>
                <w:szCs w:val="24"/>
                <w:lang w:eastAsia="es-CR"/>
              </w:rPr>
              <w:t>Montes de Oca</w:t>
            </w:r>
          </w:p>
        </w:tc>
        <w:tc>
          <w:tcPr>
            <w:tcW w:w="1214" w:type="pct"/>
            <w:noWrap/>
            <w:vAlign w:val="center"/>
            <w:hideMark/>
          </w:tcPr>
          <w:p w:rsidR="00CB72FF" w:rsidRPr="00CB72FF" w:rsidRDefault="00CB72FF" w:rsidP="007041D8">
            <w:pPr>
              <w:pStyle w:val="Tesis"/>
              <w:spacing w:after="0" w:line="276" w:lineRule="auto"/>
              <w:jc w:val="center"/>
              <w:rPr>
                <w:rFonts w:ascii="Calibri" w:eastAsia="Calibri" w:hAnsi="Calibri" w:cs="Times New Roman"/>
                <w:sz w:val="20"/>
                <w:szCs w:val="20"/>
                <w:lang w:eastAsia="es-CR"/>
              </w:rPr>
            </w:pPr>
          </w:p>
        </w:tc>
        <w:tc>
          <w:tcPr>
            <w:tcW w:w="1358" w:type="pct"/>
            <w:noWrap/>
            <w:vAlign w:val="center"/>
            <w:hideMark/>
          </w:tcPr>
          <w:p w:rsidR="00CB72FF" w:rsidRPr="00CB72FF" w:rsidRDefault="00CB72FF" w:rsidP="007041D8">
            <w:pPr>
              <w:pStyle w:val="Tesis"/>
              <w:spacing w:after="0" w:line="276" w:lineRule="auto"/>
              <w:jc w:val="center"/>
              <w:rPr>
                <w:rFonts w:ascii="Calibri" w:eastAsia="Calibri" w:hAnsi="Calibri" w:cs="Times New Roman"/>
                <w:sz w:val="20"/>
                <w:szCs w:val="20"/>
                <w:lang w:eastAsia="es-CR"/>
              </w:rPr>
            </w:pPr>
          </w:p>
        </w:tc>
        <w:tc>
          <w:tcPr>
            <w:tcW w:w="1214" w:type="pct"/>
            <w:noWrap/>
            <w:vAlign w:val="center"/>
            <w:hideMark/>
          </w:tcPr>
          <w:p w:rsidR="00CB72FF" w:rsidRPr="00CB72FF" w:rsidRDefault="00CB72FF" w:rsidP="007041D8">
            <w:pPr>
              <w:pStyle w:val="Tesis"/>
              <w:spacing w:after="0" w:line="276" w:lineRule="auto"/>
              <w:jc w:val="center"/>
              <w:rPr>
                <w:rFonts w:ascii="Calibri" w:eastAsia="Calibri" w:hAnsi="Calibri" w:cs="Times New Roman"/>
                <w:sz w:val="20"/>
                <w:szCs w:val="20"/>
                <w:lang w:eastAsia="es-CR"/>
              </w:rPr>
            </w:pPr>
          </w:p>
        </w:tc>
      </w:tr>
      <w:tr w:rsidR="00CB72FF" w:rsidRPr="00CB72FF" w:rsidTr="007041D8">
        <w:trPr>
          <w:trHeight w:val="315"/>
        </w:trPr>
        <w:tc>
          <w:tcPr>
            <w:tcW w:w="1214" w:type="pct"/>
            <w:tcBorders>
              <w:top w:val="nil"/>
              <w:left w:val="nil"/>
              <w:bottom w:val="single" w:sz="12" w:space="0" w:color="auto"/>
              <w:right w:val="nil"/>
            </w:tcBorders>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r w:rsidRPr="00CB72FF">
              <w:rPr>
                <w:rFonts w:eastAsia="Times New Roman"/>
                <w:color w:val="000000"/>
                <w:szCs w:val="24"/>
                <w:lang w:eastAsia="es-CR"/>
              </w:rPr>
              <w:t>Moravia</w:t>
            </w:r>
          </w:p>
        </w:tc>
        <w:tc>
          <w:tcPr>
            <w:tcW w:w="1214" w:type="pct"/>
            <w:tcBorders>
              <w:top w:val="nil"/>
              <w:left w:val="nil"/>
              <w:bottom w:val="single" w:sz="12" w:space="0" w:color="auto"/>
              <w:right w:val="nil"/>
            </w:tcBorders>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p>
        </w:tc>
        <w:tc>
          <w:tcPr>
            <w:tcW w:w="1358" w:type="pct"/>
            <w:tcBorders>
              <w:top w:val="nil"/>
              <w:left w:val="nil"/>
              <w:bottom w:val="single" w:sz="12" w:space="0" w:color="auto"/>
              <w:right w:val="nil"/>
            </w:tcBorders>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p>
        </w:tc>
        <w:tc>
          <w:tcPr>
            <w:tcW w:w="1214" w:type="pct"/>
            <w:tcBorders>
              <w:top w:val="nil"/>
              <w:left w:val="nil"/>
              <w:bottom w:val="single" w:sz="12" w:space="0" w:color="auto"/>
              <w:right w:val="nil"/>
            </w:tcBorders>
            <w:noWrap/>
            <w:vAlign w:val="center"/>
            <w:hideMark/>
          </w:tcPr>
          <w:p w:rsidR="00CB72FF" w:rsidRPr="00CB72FF" w:rsidRDefault="00CB72FF" w:rsidP="007041D8">
            <w:pPr>
              <w:pStyle w:val="Tesis"/>
              <w:spacing w:after="0" w:line="276" w:lineRule="auto"/>
              <w:jc w:val="center"/>
              <w:rPr>
                <w:rFonts w:eastAsia="Times New Roman"/>
                <w:color w:val="000000"/>
                <w:szCs w:val="24"/>
                <w:lang w:eastAsia="es-CR"/>
              </w:rPr>
            </w:pPr>
          </w:p>
        </w:tc>
      </w:tr>
    </w:tbl>
    <w:p w:rsidR="00945687" w:rsidRDefault="00F379C2" w:rsidP="00DF0E1A">
      <w:pPr>
        <w:pStyle w:val="Tesis"/>
        <w:spacing w:before="240"/>
        <w:ind w:left="708"/>
        <w:rPr>
          <w:b/>
        </w:rPr>
      </w:pPr>
      <w:r w:rsidRPr="00945687">
        <w:rPr>
          <w:b/>
        </w:rPr>
        <w:t xml:space="preserve">Aplicación de la encuesta </w:t>
      </w:r>
    </w:p>
    <w:p w:rsidR="00945687" w:rsidRDefault="00945687" w:rsidP="009E7050">
      <w:pPr>
        <w:pStyle w:val="Tesis"/>
      </w:pPr>
      <w:r w:rsidRPr="00D04B31">
        <w:t xml:space="preserve">Una vez elaborada la encuesta, se procedió a aplicar la encuesta a manera de entrevista, pues la </w:t>
      </w:r>
      <w:r w:rsidR="00581FF7" w:rsidRPr="00D04B31">
        <w:t xml:space="preserve">misma contemplaba 28 preguntas; </w:t>
      </w:r>
      <w:r w:rsidRPr="00D04B31">
        <w:t xml:space="preserve">esta </w:t>
      </w:r>
      <w:r w:rsidR="001D0D17" w:rsidRPr="00D04B31">
        <w:t>modalidad</w:t>
      </w:r>
      <w:r w:rsidRPr="00D04B31">
        <w:t xml:space="preserve"> se utilizó con 11 municipalidades a saber:</w:t>
      </w:r>
      <w:r w:rsidR="002370EB" w:rsidRPr="00D04B31">
        <w:t xml:space="preserve"> </w:t>
      </w:r>
      <w:r w:rsidRPr="00D04B31">
        <w:t>Curridabat</w:t>
      </w:r>
      <w:r w:rsidR="002370EB" w:rsidRPr="00D04B31">
        <w:t>, M</w:t>
      </w:r>
      <w:r w:rsidRPr="00D04B31">
        <w:t>oravia</w:t>
      </w:r>
      <w:r w:rsidR="002370EB" w:rsidRPr="00D04B31">
        <w:t xml:space="preserve">, </w:t>
      </w:r>
      <w:r w:rsidRPr="00D04B31">
        <w:t>San Isidro de Heredia</w:t>
      </w:r>
      <w:r w:rsidR="002370EB" w:rsidRPr="00D04B31">
        <w:t xml:space="preserve">, </w:t>
      </w:r>
      <w:r w:rsidRPr="00D04B31">
        <w:t>Montes de Oca</w:t>
      </w:r>
      <w:r w:rsidR="002370EB" w:rsidRPr="00D04B31">
        <w:t xml:space="preserve">, </w:t>
      </w:r>
      <w:r w:rsidRPr="00D04B31">
        <w:t>Concejo de Distrito de Cervantes de Alvarado</w:t>
      </w:r>
      <w:r w:rsidR="002370EB" w:rsidRPr="00D04B31">
        <w:t xml:space="preserve">, </w:t>
      </w:r>
      <w:proofErr w:type="spellStart"/>
      <w:r w:rsidRPr="00D04B31">
        <w:t>Orotina</w:t>
      </w:r>
      <w:proofErr w:type="spellEnd"/>
      <w:r w:rsidR="002370EB" w:rsidRPr="00D04B31">
        <w:t xml:space="preserve">, </w:t>
      </w:r>
      <w:proofErr w:type="spellStart"/>
      <w:r w:rsidR="002370EB" w:rsidRPr="00D04B31">
        <w:t>Puriscal</w:t>
      </w:r>
      <w:proofErr w:type="spellEnd"/>
      <w:r w:rsidR="002370EB" w:rsidRPr="00D04B31">
        <w:t xml:space="preserve">, </w:t>
      </w:r>
      <w:r w:rsidRPr="00D04B31">
        <w:t>Acosta</w:t>
      </w:r>
      <w:r w:rsidR="002370EB" w:rsidRPr="00D04B31">
        <w:t xml:space="preserve">, </w:t>
      </w:r>
      <w:proofErr w:type="spellStart"/>
      <w:r w:rsidRPr="00D04B31">
        <w:t>Aserrí</w:t>
      </w:r>
      <w:proofErr w:type="spellEnd"/>
      <w:r w:rsidR="002370EB" w:rsidRPr="00D04B31">
        <w:t xml:space="preserve">, </w:t>
      </w:r>
      <w:r w:rsidRPr="00D04B31">
        <w:t>Coronado</w:t>
      </w:r>
      <w:r w:rsidR="002370EB" w:rsidRPr="00D04B31">
        <w:t xml:space="preserve"> y </w:t>
      </w:r>
      <w:r w:rsidRPr="00D04B31">
        <w:t>Escazú</w:t>
      </w:r>
      <w:r w:rsidR="002370EB" w:rsidRPr="00D04B31">
        <w:t>.</w:t>
      </w:r>
    </w:p>
    <w:p w:rsidR="00140E33" w:rsidRDefault="00140E33" w:rsidP="009E7050">
      <w:pPr>
        <w:pStyle w:val="Tesis"/>
      </w:pPr>
      <w:r>
        <w:t>L</w:t>
      </w:r>
      <w:r w:rsidR="00945687">
        <w:t xml:space="preserve">as municipalidades de Carillo, Belén, Santa Bárbara de Heredia y San Mateo, por cuestiones de lejanía y de disponibilidad, </w:t>
      </w:r>
      <w:r w:rsidR="00E67682">
        <w:t>completaron</w:t>
      </w:r>
      <w:r w:rsidR="00945687">
        <w:t xml:space="preserve"> de forma digital </w:t>
      </w:r>
      <w:r w:rsidR="00A30B2C">
        <w:t>la encuesta</w:t>
      </w:r>
      <w:r w:rsidR="00945687">
        <w:t>.</w:t>
      </w:r>
    </w:p>
    <w:p w:rsidR="00945687" w:rsidRPr="00945687" w:rsidRDefault="00945687" w:rsidP="009E7050">
      <w:pPr>
        <w:pStyle w:val="Tesis"/>
      </w:pPr>
      <w:r w:rsidRPr="001D0D17">
        <w:t>La encuesta se trabajó con las coordinaciones de las Unidades Técnicas de Gestión Vial Municipal, así como con tres promotores sociales.</w:t>
      </w:r>
    </w:p>
    <w:p w:rsidR="00945687" w:rsidRDefault="00F379C2" w:rsidP="00DF0E1A">
      <w:pPr>
        <w:pStyle w:val="Tesis"/>
        <w:ind w:left="708"/>
        <w:rPr>
          <w:b/>
        </w:rPr>
      </w:pPr>
      <w:r w:rsidRPr="00945687">
        <w:rPr>
          <w:b/>
        </w:rPr>
        <w:t>Diseño de la guía de inventario y evaluación de aceras</w:t>
      </w:r>
      <w:r w:rsidR="00945687" w:rsidRPr="00945687">
        <w:rPr>
          <w:b/>
        </w:rPr>
        <w:t xml:space="preserve"> </w:t>
      </w:r>
    </w:p>
    <w:p w:rsidR="001D0D17" w:rsidRPr="00D04B31" w:rsidRDefault="00680401" w:rsidP="009E7050">
      <w:pPr>
        <w:pStyle w:val="Tesis"/>
      </w:pPr>
      <w:r w:rsidRPr="00D04B31">
        <w:t>Se</w:t>
      </w:r>
      <w:r w:rsidR="001D0D17" w:rsidRPr="00D04B31">
        <w:t xml:space="preserve"> llevó a cabo una recopilación de guías de evaluación de aceras de países como Estados Unidos, Canadá y Brasil, que incorporan la gestión de aceras como parte de los </w:t>
      </w:r>
      <w:r w:rsidR="00581FF7" w:rsidRPr="00D04B31">
        <w:t xml:space="preserve">activos de infraestructura vial; </w:t>
      </w:r>
      <w:r w:rsidR="001D0D17" w:rsidRPr="00D04B31">
        <w:t xml:space="preserve"> en total se revisaron 10 reportes de evaluación de los países anteriormente mencionados. </w:t>
      </w:r>
    </w:p>
    <w:p w:rsidR="001D0D17" w:rsidRDefault="001D0D17" w:rsidP="009E7050">
      <w:pPr>
        <w:pStyle w:val="Tesis"/>
      </w:pPr>
      <w:r w:rsidRPr="00D04B31">
        <w:t>A partir de la reflexión y el análisis de estos reportes, se generó</w:t>
      </w:r>
      <w:r>
        <w:t xml:space="preserve"> una matriz que inclu</w:t>
      </w:r>
      <w:r w:rsidR="00193156">
        <w:t>ye</w:t>
      </w:r>
      <w:r>
        <w:t xml:space="preserve"> las 10 guías de evaluación y cada uno de los </w:t>
      </w:r>
      <w:r w:rsidR="00622227">
        <w:t>factores</w:t>
      </w:r>
      <w:r>
        <w:t xml:space="preserve"> que cada guía </w:t>
      </w:r>
      <w:r>
        <w:lastRenderedPageBreak/>
        <w:t>abarcaba dentro de sus criterios</w:t>
      </w:r>
      <w:r w:rsidR="00680401">
        <w:t>.</w:t>
      </w:r>
      <w:r w:rsidR="006E6A1D">
        <w:t xml:space="preserve"> Las guías consultadas se en</w:t>
      </w:r>
      <w:r w:rsidR="009E11CE">
        <w:t xml:space="preserve">cuentran </w:t>
      </w:r>
      <w:r w:rsidR="00581FF7">
        <w:t xml:space="preserve">en el </w:t>
      </w:r>
      <w:r w:rsidR="009E11CE">
        <w:t>cuadro</w:t>
      </w:r>
      <w:r w:rsidR="00581FF7">
        <w:t xml:space="preserve"> siguiente:</w:t>
      </w:r>
      <w:r w:rsidR="009E11CE">
        <w:t xml:space="preserve"> </w:t>
      </w:r>
    </w:p>
    <w:p w:rsidR="006E6A1D" w:rsidRPr="008C4D6B" w:rsidRDefault="008C4D6B" w:rsidP="008C4D6B">
      <w:pPr>
        <w:pStyle w:val="Tesis"/>
        <w:spacing w:after="0" w:line="240" w:lineRule="auto"/>
        <w:rPr>
          <w:b/>
        </w:rPr>
      </w:pPr>
      <w:r w:rsidRPr="007041D8">
        <w:rPr>
          <w:b/>
        </w:rPr>
        <w:t xml:space="preserve">Cuadro </w:t>
      </w:r>
      <w:r w:rsidR="00BB6F6A" w:rsidRPr="007041D8">
        <w:rPr>
          <w:b/>
        </w:rPr>
        <w:fldChar w:fldCharType="begin"/>
      </w:r>
      <w:r w:rsidRPr="007041D8">
        <w:rPr>
          <w:b/>
        </w:rPr>
        <w:instrText xml:space="preserve"> SEQ Cuadro \* ARABIC </w:instrText>
      </w:r>
      <w:r w:rsidR="00BB6F6A" w:rsidRPr="007041D8">
        <w:rPr>
          <w:b/>
        </w:rPr>
        <w:fldChar w:fldCharType="separate"/>
      </w:r>
      <w:r>
        <w:rPr>
          <w:b/>
          <w:noProof/>
        </w:rPr>
        <w:t>3</w:t>
      </w:r>
      <w:r w:rsidR="00BB6F6A" w:rsidRPr="007041D8">
        <w:rPr>
          <w:b/>
        </w:rPr>
        <w:fldChar w:fldCharType="end"/>
      </w:r>
      <w:r w:rsidRPr="007041D8">
        <w:rPr>
          <w:rFonts w:eastAsia="Calibri" w:cs="Times New Roman"/>
          <w:b/>
          <w:iCs/>
        </w:rPr>
        <w:t xml:space="preserve">. </w:t>
      </w:r>
      <w:r w:rsidR="006E6A1D" w:rsidRPr="008C4D6B">
        <w:rPr>
          <w:b/>
        </w:rPr>
        <w:t>Listado de guía consultadas</w:t>
      </w:r>
    </w:p>
    <w:tbl>
      <w:tblPr>
        <w:tblStyle w:val="Tablaconcuadrcula"/>
        <w:tblW w:w="9180" w:type="dxa"/>
        <w:tblLook w:val="04A0"/>
      </w:tblPr>
      <w:tblGrid>
        <w:gridCol w:w="6062"/>
        <w:gridCol w:w="3118"/>
      </w:tblGrid>
      <w:tr w:rsidR="006E6A1D" w:rsidTr="004A1114">
        <w:tc>
          <w:tcPr>
            <w:tcW w:w="6062" w:type="dxa"/>
            <w:vAlign w:val="center"/>
          </w:tcPr>
          <w:p w:rsidR="006E6A1D" w:rsidRPr="00193156" w:rsidRDefault="006E6A1D" w:rsidP="004A1114">
            <w:pPr>
              <w:pStyle w:val="Tesis"/>
              <w:spacing w:after="0"/>
              <w:ind w:left="720"/>
              <w:jc w:val="center"/>
              <w:rPr>
                <w:sz w:val="22"/>
              </w:rPr>
            </w:pPr>
            <w:r w:rsidRPr="00193156">
              <w:rPr>
                <w:sz w:val="22"/>
              </w:rPr>
              <w:t>Título</w:t>
            </w:r>
          </w:p>
        </w:tc>
        <w:tc>
          <w:tcPr>
            <w:tcW w:w="3118" w:type="dxa"/>
            <w:vAlign w:val="center"/>
          </w:tcPr>
          <w:p w:rsidR="006E6A1D" w:rsidRPr="00193156" w:rsidRDefault="006E6A1D" w:rsidP="004A1114">
            <w:pPr>
              <w:pStyle w:val="Tesis"/>
              <w:spacing w:after="0"/>
              <w:jc w:val="center"/>
              <w:rPr>
                <w:sz w:val="22"/>
              </w:rPr>
            </w:pPr>
            <w:r w:rsidRPr="00193156">
              <w:rPr>
                <w:sz w:val="22"/>
              </w:rPr>
              <w:t>Autor</w:t>
            </w:r>
            <w:r w:rsidR="009E11CE" w:rsidRPr="00193156">
              <w:rPr>
                <w:sz w:val="22"/>
              </w:rPr>
              <w:t>(es)</w:t>
            </w:r>
          </w:p>
        </w:tc>
      </w:tr>
      <w:tr w:rsidR="006E6A1D" w:rsidTr="009E11CE">
        <w:tc>
          <w:tcPr>
            <w:tcW w:w="6062" w:type="dxa"/>
          </w:tcPr>
          <w:p w:rsidR="006E6A1D" w:rsidRPr="00193156" w:rsidRDefault="006E6A1D" w:rsidP="006E6A1D">
            <w:pPr>
              <w:pStyle w:val="Tesis"/>
              <w:spacing w:after="0"/>
              <w:rPr>
                <w:sz w:val="18"/>
              </w:rPr>
            </w:pPr>
            <w:bookmarkStart w:id="7" w:name="_Toc471422967"/>
            <w:bookmarkStart w:id="8" w:name="_Toc473723918"/>
            <w:bookmarkStart w:id="9" w:name="_Toc480316278"/>
            <w:r w:rsidRPr="00193156">
              <w:rPr>
                <w:sz w:val="18"/>
              </w:rPr>
              <w:t>Plan Estratégico de Aceras (</w:t>
            </w:r>
            <w:proofErr w:type="spellStart"/>
            <w:r w:rsidRPr="00193156">
              <w:rPr>
                <w:sz w:val="18"/>
              </w:rPr>
              <w:t>Sidewalk</w:t>
            </w:r>
            <w:proofErr w:type="spellEnd"/>
            <w:r w:rsidRPr="00193156">
              <w:rPr>
                <w:sz w:val="18"/>
              </w:rPr>
              <w:t xml:space="preserve"> </w:t>
            </w:r>
            <w:proofErr w:type="spellStart"/>
            <w:r w:rsidRPr="00193156">
              <w:rPr>
                <w:sz w:val="18"/>
              </w:rPr>
              <w:t>Strategic</w:t>
            </w:r>
            <w:proofErr w:type="spellEnd"/>
            <w:r w:rsidRPr="00193156">
              <w:rPr>
                <w:sz w:val="18"/>
              </w:rPr>
              <w:t xml:space="preserve"> Plan</w:t>
            </w:r>
            <w:bookmarkEnd w:id="7"/>
            <w:r w:rsidRPr="00193156">
              <w:rPr>
                <w:sz w:val="18"/>
              </w:rPr>
              <w:t>)</w:t>
            </w:r>
            <w:bookmarkEnd w:id="8"/>
            <w:bookmarkEnd w:id="9"/>
            <w:r w:rsidRPr="00193156">
              <w:rPr>
                <w:sz w:val="18"/>
              </w:rPr>
              <w:t xml:space="preserve"> </w:t>
            </w:r>
          </w:p>
        </w:tc>
        <w:tc>
          <w:tcPr>
            <w:tcW w:w="3118" w:type="dxa"/>
          </w:tcPr>
          <w:p w:rsidR="006E6A1D" w:rsidRPr="00193156" w:rsidRDefault="006E6A1D" w:rsidP="006E6A1D">
            <w:pPr>
              <w:pStyle w:val="Tesis"/>
              <w:spacing w:after="0"/>
              <w:rPr>
                <w:sz w:val="18"/>
              </w:rPr>
            </w:pPr>
            <w:proofErr w:type="spellStart"/>
            <w:r w:rsidRPr="00193156">
              <w:rPr>
                <w:sz w:val="18"/>
              </w:rPr>
              <w:t>Losch</w:t>
            </w:r>
            <w:proofErr w:type="spellEnd"/>
            <w:r w:rsidRPr="00193156">
              <w:rPr>
                <w:sz w:val="18"/>
              </w:rPr>
              <w:t xml:space="preserve"> (2012)</w:t>
            </w:r>
          </w:p>
        </w:tc>
      </w:tr>
      <w:tr w:rsidR="006E6A1D" w:rsidRPr="002B0C7A" w:rsidTr="009E11CE">
        <w:tc>
          <w:tcPr>
            <w:tcW w:w="6062" w:type="dxa"/>
          </w:tcPr>
          <w:p w:rsidR="006E6A1D" w:rsidRPr="00193156" w:rsidRDefault="006E6A1D" w:rsidP="006E6A1D">
            <w:pPr>
              <w:pStyle w:val="Tesis"/>
              <w:spacing w:after="0"/>
              <w:rPr>
                <w:sz w:val="18"/>
              </w:rPr>
            </w:pPr>
            <w:bookmarkStart w:id="10" w:name="_Toc473723919"/>
            <w:bookmarkStart w:id="11" w:name="_Toc480316279"/>
            <w:r w:rsidRPr="00193156">
              <w:rPr>
                <w:sz w:val="18"/>
              </w:rPr>
              <w:t>Inventario y Evaluación de la Red de Aceras (</w:t>
            </w:r>
            <w:proofErr w:type="spellStart"/>
            <w:r w:rsidRPr="00193156">
              <w:rPr>
                <w:sz w:val="18"/>
              </w:rPr>
              <w:t>Sidewalk</w:t>
            </w:r>
            <w:proofErr w:type="spellEnd"/>
            <w:r w:rsidRPr="00193156">
              <w:rPr>
                <w:sz w:val="18"/>
              </w:rPr>
              <w:t xml:space="preserve"> Network </w:t>
            </w:r>
            <w:proofErr w:type="spellStart"/>
            <w:r w:rsidRPr="00193156">
              <w:rPr>
                <w:sz w:val="18"/>
              </w:rPr>
              <w:t>Inventory</w:t>
            </w:r>
            <w:proofErr w:type="spellEnd"/>
            <w:r w:rsidRPr="00193156">
              <w:rPr>
                <w:sz w:val="18"/>
              </w:rPr>
              <w:t xml:space="preserve"> and </w:t>
            </w:r>
            <w:proofErr w:type="spellStart"/>
            <w:r w:rsidRPr="00193156">
              <w:rPr>
                <w:sz w:val="18"/>
              </w:rPr>
              <w:t>Assessment</w:t>
            </w:r>
            <w:proofErr w:type="spellEnd"/>
            <w:r w:rsidRPr="00193156">
              <w:rPr>
                <w:sz w:val="18"/>
              </w:rPr>
              <w:t>)</w:t>
            </w:r>
            <w:bookmarkEnd w:id="10"/>
            <w:bookmarkEnd w:id="11"/>
            <w:r w:rsidRPr="00193156">
              <w:rPr>
                <w:sz w:val="18"/>
              </w:rPr>
              <w:t xml:space="preserve"> </w:t>
            </w:r>
          </w:p>
        </w:tc>
        <w:tc>
          <w:tcPr>
            <w:tcW w:w="3118" w:type="dxa"/>
          </w:tcPr>
          <w:p w:rsidR="006E6A1D" w:rsidRPr="00193156" w:rsidRDefault="00E564BC" w:rsidP="006E6A1D">
            <w:pPr>
              <w:pStyle w:val="Tesis"/>
              <w:spacing w:after="0"/>
              <w:rPr>
                <w:sz w:val="18"/>
                <w:lang w:val="en-US"/>
              </w:rPr>
            </w:pPr>
            <w:r w:rsidRPr="00193156">
              <w:rPr>
                <w:sz w:val="18"/>
                <w:lang w:val="en-US"/>
              </w:rPr>
              <w:t xml:space="preserve">Champaign County Regional Planning Commission </w:t>
            </w:r>
            <w:r w:rsidR="006E6A1D" w:rsidRPr="00193156">
              <w:rPr>
                <w:sz w:val="18"/>
                <w:lang w:val="en-US"/>
              </w:rPr>
              <w:t>(2016)</w:t>
            </w:r>
          </w:p>
        </w:tc>
      </w:tr>
      <w:tr w:rsidR="006E6A1D" w:rsidRPr="002B0C7A" w:rsidTr="009E11CE">
        <w:tc>
          <w:tcPr>
            <w:tcW w:w="6062" w:type="dxa"/>
          </w:tcPr>
          <w:p w:rsidR="006E6A1D" w:rsidRPr="00193156" w:rsidRDefault="006E6A1D" w:rsidP="006E6A1D">
            <w:pPr>
              <w:pStyle w:val="Tesis"/>
              <w:spacing w:after="0"/>
              <w:rPr>
                <w:sz w:val="18"/>
              </w:rPr>
            </w:pPr>
            <w:bookmarkStart w:id="12" w:name="_Toc471422969"/>
            <w:bookmarkStart w:id="13" w:name="_Toc473723920"/>
            <w:bookmarkStart w:id="14" w:name="_Toc480316280"/>
            <w:r w:rsidRPr="00193156">
              <w:rPr>
                <w:sz w:val="18"/>
              </w:rPr>
              <w:t>Gestión de Activos de Aceras (</w:t>
            </w:r>
            <w:proofErr w:type="spellStart"/>
            <w:r w:rsidRPr="00193156">
              <w:rPr>
                <w:sz w:val="18"/>
              </w:rPr>
              <w:t>Sidewalk</w:t>
            </w:r>
            <w:proofErr w:type="spellEnd"/>
            <w:r w:rsidRPr="00193156">
              <w:rPr>
                <w:sz w:val="18"/>
              </w:rPr>
              <w:t xml:space="preserve"> </w:t>
            </w:r>
            <w:proofErr w:type="spellStart"/>
            <w:r w:rsidRPr="00193156">
              <w:rPr>
                <w:sz w:val="18"/>
              </w:rPr>
              <w:t>Asset</w:t>
            </w:r>
            <w:proofErr w:type="spellEnd"/>
            <w:r w:rsidRPr="00193156">
              <w:rPr>
                <w:sz w:val="18"/>
              </w:rPr>
              <w:t xml:space="preserve"> Management</w:t>
            </w:r>
            <w:bookmarkEnd w:id="12"/>
            <w:r w:rsidRPr="00193156">
              <w:rPr>
                <w:sz w:val="18"/>
              </w:rPr>
              <w:t>)</w:t>
            </w:r>
            <w:bookmarkEnd w:id="13"/>
            <w:bookmarkEnd w:id="14"/>
            <w:r w:rsidRPr="00193156">
              <w:rPr>
                <w:sz w:val="18"/>
              </w:rPr>
              <w:t xml:space="preserve"> </w:t>
            </w:r>
          </w:p>
        </w:tc>
        <w:tc>
          <w:tcPr>
            <w:tcW w:w="3118" w:type="dxa"/>
          </w:tcPr>
          <w:p w:rsidR="006E6A1D" w:rsidRPr="00193156" w:rsidRDefault="006E6A1D" w:rsidP="006E6A1D">
            <w:pPr>
              <w:pStyle w:val="Tesis"/>
              <w:spacing w:after="0"/>
              <w:rPr>
                <w:sz w:val="18"/>
                <w:lang w:val="en-US"/>
              </w:rPr>
            </w:pPr>
            <w:r w:rsidRPr="00193156">
              <w:rPr>
                <w:sz w:val="18"/>
                <w:lang w:val="en-US"/>
              </w:rPr>
              <w:t xml:space="preserve">Public Works of the Town of </w:t>
            </w:r>
            <w:proofErr w:type="spellStart"/>
            <w:r w:rsidRPr="00193156">
              <w:rPr>
                <w:sz w:val="18"/>
                <w:lang w:val="en-US"/>
              </w:rPr>
              <w:t>Whitby</w:t>
            </w:r>
            <w:proofErr w:type="spellEnd"/>
            <w:r w:rsidRPr="00193156">
              <w:rPr>
                <w:sz w:val="18"/>
                <w:lang w:val="en-US"/>
              </w:rPr>
              <w:t xml:space="preserve"> (2011)</w:t>
            </w:r>
          </w:p>
        </w:tc>
      </w:tr>
      <w:tr w:rsidR="006E6A1D" w:rsidRPr="002B0C7A" w:rsidTr="009E11CE">
        <w:tc>
          <w:tcPr>
            <w:tcW w:w="6062" w:type="dxa"/>
          </w:tcPr>
          <w:p w:rsidR="006E6A1D" w:rsidRPr="00193156" w:rsidRDefault="006E6A1D" w:rsidP="006E6A1D">
            <w:pPr>
              <w:pStyle w:val="Tesis"/>
              <w:spacing w:after="0"/>
              <w:rPr>
                <w:sz w:val="18"/>
              </w:rPr>
            </w:pPr>
            <w:bookmarkStart w:id="15" w:name="_Toc471422970"/>
            <w:bookmarkStart w:id="16" w:name="_Toc473723921"/>
            <w:bookmarkStart w:id="17" w:name="_Toc480316281"/>
            <w:r w:rsidRPr="00193156">
              <w:rPr>
                <w:sz w:val="18"/>
              </w:rPr>
              <w:t>Reporte de Análisis del Inventario de Aceras Púbicas (</w:t>
            </w:r>
            <w:proofErr w:type="spellStart"/>
            <w:r w:rsidRPr="00193156">
              <w:rPr>
                <w:sz w:val="18"/>
              </w:rPr>
              <w:t>Public</w:t>
            </w:r>
            <w:proofErr w:type="spellEnd"/>
            <w:r w:rsidRPr="00193156">
              <w:rPr>
                <w:sz w:val="18"/>
              </w:rPr>
              <w:t xml:space="preserve"> </w:t>
            </w:r>
            <w:proofErr w:type="spellStart"/>
            <w:r w:rsidRPr="00193156">
              <w:rPr>
                <w:sz w:val="18"/>
              </w:rPr>
              <w:t>Sidewalk</w:t>
            </w:r>
            <w:proofErr w:type="spellEnd"/>
            <w:r w:rsidRPr="00193156">
              <w:rPr>
                <w:sz w:val="18"/>
              </w:rPr>
              <w:t xml:space="preserve"> </w:t>
            </w:r>
            <w:proofErr w:type="spellStart"/>
            <w:r w:rsidRPr="00193156">
              <w:rPr>
                <w:sz w:val="18"/>
              </w:rPr>
              <w:t>Inventory</w:t>
            </w:r>
            <w:proofErr w:type="spellEnd"/>
            <w:r w:rsidRPr="00193156">
              <w:rPr>
                <w:sz w:val="18"/>
              </w:rPr>
              <w:t xml:space="preserve"> </w:t>
            </w:r>
            <w:proofErr w:type="spellStart"/>
            <w:r w:rsidRPr="00193156">
              <w:rPr>
                <w:sz w:val="18"/>
              </w:rPr>
              <w:t>Analysis</w:t>
            </w:r>
            <w:proofErr w:type="spellEnd"/>
            <w:r w:rsidRPr="00193156">
              <w:rPr>
                <w:sz w:val="18"/>
              </w:rPr>
              <w:t xml:space="preserve"> </w:t>
            </w:r>
            <w:proofErr w:type="spellStart"/>
            <w:r w:rsidRPr="00193156">
              <w:rPr>
                <w:sz w:val="18"/>
              </w:rPr>
              <w:t>Report</w:t>
            </w:r>
            <w:bookmarkEnd w:id="15"/>
            <w:proofErr w:type="spellEnd"/>
            <w:r w:rsidRPr="00193156">
              <w:rPr>
                <w:sz w:val="18"/>
              </w:rPr>
              <w:t>)</w:t>
            </w:r>
            <w:bookmarkEnd w:id="16"/>
            <w:bookmarkEnd w:id="17"/>
          </w:p>
        </w:tc>
        <w:tc>
          <w:tcPr>
            <w:tcW w:w="3118" w:type="dxa"/>
          </w:tcPr>
          <w:p w:rsidR="006E6A1D" w:rsidRPr="00193156" w:rsidRDefault="006E6A1D" w:rsidP="006E6A1D">
            <w:pPr>
              <w:pStyle w:val="Tesis"/>
              <w:spacing w:after="0"/>
              <w:rPr>
                <w:sz w:val="18"/>
                <w:lang w:val="en-US"/>
              </w:rPr>
            </w:pPr>
            <w:r w:rsidRPr="00193156">
              <w:rPr>
                <w:noProof/>
                <w:sz w:val="18"/>
                <w:lang w:val="en-US"/>
              </w:rPr>
              <w:t>Burns &amp; McDonnell Engineering Company, Inc., (2009)</w:t>
            </w:r>
          </w:p>
        </w:tc>
      </w:tr>
      <w:tr w:rsidR="006E6A1D" w:rsidRPr="006E6A1D" w:rsidTr="009E11CE">
        <w:tc>
          <w:tcPr>
            <w:tcW w:w="6062" w:type="dxa"/>
          </w:tcPr>
          <w:p w:rsidR="006E6A1D" w:rsidRPr="00193156" w:rsidRDefault="006E6A1D" w:rsidP="006E6A1D">
            <w:pPr>
              <w:pStyle w:val="Tesis"/>
              <w:spacing w:after="0"/>
              <w:rPr>
                <w:sz w:val="18"/>
              </w:rPr>
            </w:pPr>
            <w:r w:rsidRPr="00193156">
              <w:rPr>
                <w:sz w:val="18"/>
              </w:rPr>
              <w:t>Estudio de Accesibilidad de Peatones (</w:t>
            </w:r>
            <w:proofErr w:type="spellStart"/>
            <w:r w:rsidRPr="00193156">
              <w:rPr>
                <w:sz w:val="18"/>
              </w:rPr>
              <w:t>Pedestrian</w:t>
            </w:r>
            <w:proofErr w:type="spellEnd"/>
            <w:r w:rsidRPr="00193156">
              <w:rPr>
                <w:sz w:val="18"/>
              </w:rPr>
              <w:t xml:space="preserve"> </w:t>
            </w:r>
            <w:proofErr w:type="spellStart"/>
            <w:r w:rsidRPr="00193156">
              <w:rPr>
                <w:sz w:val="18"/>
              </w:rPr>
              <w:t>Accessibility</w:t>
            </w:r>
            <w:proofErr w:type="spellEnd"/>
            <w:r w:rsidRPr="00193156">
              <w:rPr>
                <w:sz w:val="18"/>
              </w:rPr>
              <w:t xml:space="preserve"> </w:t>
            </w:r>
            <w:proofErr w:type="spellStart"/>
            <w:r w:rsidRPr="00193156">
              <w:rPr>
                <w:sz w:val="18"/>
              </w:rPr>
              <w:t>Study</w:t>
            </w:r>
            <w:proofErr w:type="spellEnd"/>
            <w:r w:rsidRPr="00193156">
              <w:rPr>
                <w:sz w:val="18"/>
              </w:rPr>
              <w:t>)</w:t>
            </w:r>
          </w:p>
        </w:tc>
        <w:tc>
          <w:tcPr>
            <w:tcW w:w="3118" w:type="dxa"/>
          </w:tcPr>
          <w:p w:rsidR="006E6A1D" w:rsidRPr="00193156" w:rsidRDefault="006E6A1D" w:rsidP="006E6A1D">
            <w:pPr>
              <w:pStyle w:val="Tesis"/>
              <w:spacing w:after="0"/>
              <w:rPr>
                <w:sz w:val="18"/>
              </w:rPr>
            </w:pPr>
            <w:proofErr w:type="spellStart"/>
            <w:r w:rsidRPr="00193156">
              <w:rPr>
                <w:sz w:val="18"/>
              </w:rPr>
              <w:t>Fay</w:t>
            </w:r>
            <w:proofErr w:type="spellEnd"/>
            <w:r w:rsidRPr="00193156">
              <w:rPr>
                <w:sz w:val="18"/>
              </w:rPr>
              <w:t xml:space="preserve">, </w:t>
            </w:r>
            <w:proofErr w:type="spellStart"/>
            <w:r w:rsidRPr="00193156">
              <w:rPr>
                <w:sz w:val="18"/>
              </w:rPr>
              <w:t>Spofford</w:t>
            </w:r>
            <w:proofErr w:type="spellEnd"/>
            <w:r w:rsidRPr="00193156">
              <w:rPr>
                <w:sz w:val="18"/>
              </w:rPr>
              <w:t xml:space="preserve"> &amp; </w:t>
            </w:r>
            <w:proofErr w:type="spellStart"/>
            <w:r w:rsidRPr="00193156">
              <w:rPr>
                <w:sz w:val="18"/>
              </w:rPr>
              <w:t>Thorndike</w:t>
            </w:r>
            <w:proofErr w:type="spellEnd"/>
            <w:r w:rsidRPr="00193156">
              <w:rPr>
                <w:sz w:val="18"/>
              </w:rPr>
              <w:t xml:space="preserve"> </w:t>
            </w:r>
            <w:proofErr w:type="spellStart"/>
            <w:r w:rsidRPr="00193156">
              <w:rPr>
                <w:sz w:val="18"/>
              </w:rPr>
              <w:t>Engineers</w:t>
            </w:r>
            <w:proofErr w:type="spellEnd"/>
            <w:r w:rsidRPr="00193156">
              <w:rPr>
                <w:sz w:val="18"/>
              </w:rPr>
              <w:t xml:space="preserve"> (2013)</w:t>
            </w:r>
          </w:p>
        </w:tc>
      </w:tr>
      <w:tr w:rsidR="006E6A1D" w:rsidRPr="006E6A1D" w:rsidTr="009E11CE">
        <w:tc>
          <w:tcPr>
            <w:tcW w:w="6062" w:type="dxa"/>
          </w:tcPr>
          <w:p w:rsidR="006E6A1D" w:rsidRPr="00193156" w:rsidRDefault="006E6A1D" w:rsidP="006E6A1D">
            <w:pPr>
              <w:pStyle w:val="Tesis"/>
              <w:spacing w:after="0"/>
              <w:rPr>
                <w:sz w:val="18"/>
              </w:rPr>
            </w:pPr>
            <w:bookmarkStart w:id="18" w:name="_Toc471422972"/>
            <w:bookmarkStart w:id="19" w:name="_Toc473723923"/>
            <w:bookmarkStart w:id="20" w:name="_Toc480316283"/>
            <w:r w:rsidRPr="00193156">
              <w:rPr>
                <w:sz w:val="18"/>
              </w:rPr>
              <w:t>Hacia el acceso universal: Ley de Estadounidenses con Discapacidad (ADA) y reporte de autoevaluación de aceras y rampas de la ciudad de Bellevue (</w:t>
            </w:r>
            <w:proofErr w:type="spellStart"/>
            <w:r w:rsidRPr="00193156">
              <w:rPr>
                <w:sz w:val="18"/>
              </w:rPr>
              <w:t>Toward</w:t>
            </w:r>
            <w:proofErr w:type="spellEnd"/>
            <w:r w:rsidRPr="00193156">
              <w:rPr>
                <w:sz w:val="18"/>
              </w:rPr>
              <w:t xml:space="preserve"> Universal Access: </w:t>
            </w:r>
            <w:proofErr w:type="spellStart"/>
            <w:r w:rsidRPr="00193156">
              <w:rPr>
                <w:sz w:val="18"/>
              </w:rPr>
              <w:t>Americans</w:t>
            </w:r>
            <w:proofErr w:type="spellEnd"/>
            <w:r w:rsidRPr="00193156">
              <w:rPr>
                <w:sz w:val="18"/>
              </w:rPr>
              <w:t xml:space="preserve"> </w:t>
            </w:r>
            <w:proofErr w:type="spellStart"/>
            <w:r w:rsidRPr="00193156">
              <w:rPr>
                <w:sz w:val="18"/>
              </w:rPr>
              <w:t>with</w:t>
            </w:r>
            <w:proofErr w:type="spellEnd"/>
            <w:r w:rsidRPr="00193156">
              <w:rPr>
                <w:sz w:val="18"/>
              </w:rPr>
              <w:t xml:space="preserve"> </w:t>
            </w:r>
            <w:proofErr w:type="spellStart"/>
            <w:r w:rsidRPr="00193156">
              <w:rPr>
                <w:sz w:val="18"/>
              </w:rPr>
              <w:t>Disabilities</w:t>
            </w:r>
            <w:proofErr w:type="spellEnd"/>
            <w:r w:rsidRPr="00193156">
              <w:rPr>
                <w:sz w:val="18"/>
              </w:rPr>
              <w:t xml:space="preserve"> </w:t>
            </w:r>
            <w:proofErr w:type="spellStart"/>
            <w:r w:rsidRPr="00193156">
              <w:rPr>
                <w:sz w:val="18"/>
              </w:rPr>
              <w:t>Act</w:t>
            </w:r>
            <w:proofErr w:type="spellEnd"/>
            <w:r w:rsidRPr="00193156">
              <w:rPr>
                <w:sz w:val="18"/>
              </w:rPr>
              <w:t xml:space="preserve"> </w:t>
            </w:r>
            <w:proofErr w:type="spellStart"/>
            <w:r w:rsidRPr="00193156">
              <w:rPr>
                <w:sz w:val="18"/>
              </w:rPr>
              <w:t>Sidewalk</w:t>
            </w:r>
            <w:proofErr w:type="spellEnd"/>
            <w:r w:rsidRPr="00193156">
              <w:rPr>
                <w:sz w:val="18"/>
              </w:rPr>
              <w:t xml:space="preserve"> and </w:t>
            </w:r>
            <w:proofErr w:type="spellStart"/>
            <w:r w:rsidRPr="00193156">
              <w:rPr>
                <w:sz w:val="18"/>
              </w:rPr>
              <w:t>Curb</w:t>
            </w:r>
            <w:proofErr w:type="spellEnd"/>
            <w:r w:rsidRPr="00193156">
              <w:rPr>
                <w:sz w:val="18"/>
              </w:rPr>
              <w:t xml:space="preserve"> </w:t>
            </w:r>
            <w:proofErr w:type="spellStart"/>
            <w:r w:rsidRPr="00193156">
              <w:rPr>
                <w:sz w:val="18"/>
              </w:rPr>
              <w:t>Ramp</w:t>
            </w:r>
            <w:proofErr w:type="spellEnd"/>
            <w:r w:rsidRPr="00193156">
              <w:rPr>
                <w:sz w:val="18"/>
              </w:rPr>
              <w:t xml:space="preserve"> </w:t>
            </w:r>
            <w:proofErr w:type="spellStart"/>
            <w:r w:rsidRPr="00193156">
              <w:rPr>
                <w:sz w:val="18"/>
              </w:rPr>
              <w:t>Self-Evaluation</w:t>
            </w:r>
            <w:proofErr w:type="spellEnd"/>
            <w:r w:rsidRPr="00193156">
              <w:rPr>
                <w:sz w:val="18"/>
              </w:rPr>
              <w:t xml:space="preserve"> </w:t>
            </w:r>
            <w:proofErr w:type="spellStart"/>
            <w:r w:rsidRPr="00193156">
              <w:rPr>
                <w:sz w:val="18"/>
              </w:rPr>
              <w:t>Report</w:t>
            </w:r>
            <w:proofErr w:type="spellEnd"/>
            <w:r w:rsidRPr="00193156">
              <w:rPr>
                <w:sz w:val="18"/>
              </w:rPr>
              <w:t xml:space="preserve"> </w:t>
            </w:r>
            <w:proofErr w:type="spellStart"/>
            <w:r w:rsidRPr="00193156">
              <w:rPr>
                <w:sz w:val="18"/>
              </w:rPr>
              <w:t>for</w:t>
            </w:r>
            <w:proofErr w:type="spellEnd"/>
            <w:r w:rsidRPr="00193156">
              <w:rPr>
                <w:sz w:val="18"/>
              </w:rPr>
              <w:t xml:space="preserve"> </w:t>
            </w:r>
            <w:proofErr w:type="spellStart"/>
            <w:r w:rsidRPr="00193156">
              <w:rPr>
                <w:sz w:val="18"/>
              </w:rPr>
              <w:t>the</w:t>
            </w:r>
            <w:proofErr w:type="spellEnd"/>
            <w:r w:rsidRPr="00193156">
              <w:rPr>
                <w:sz w:val="18"/>
              </w:rPr>
              <w:t xml:space="preserve"> City of Bellevue</w:t>
            </w:r>
            <w:bookmarkEnd w:id="18"/>
            <w:r w:rsidRPr="00193156">
              <w:rPr>
                <w:sz w:val="18"/>
              </w:rPr>
              <w:t>)</w:t>
            </w:r>
            <w:bookmarkEnd w:id="19"/>
            <w:bookmarkEnd w:id="20"/>
          </w:p>
        </w:tc>
        <w:tc>
          <w:tcPr>
            <w:tcW w:w="3118" w:type="dxa"/>
          </w:tcPr>
          <w:p w:rsidR="006E6A1D" w:rsidRPr="00193156" w:rsidRDefault="008710CC" w:rsidP="006E6A1D">
            <w:pPr>
              <w:pStyle w:val="Tesis"/>
              <w:spacing w:after="0"/>
              <w:rPr>
                <w:sz w:val="18"/>
              </w:rPr>
            </w:pPr>
            <w:proofErr w:type="spellStart"/>
            <w:r w:rsidRPr="00193156">
              <w:rPr>
                <w:sz w:val="18"/>
              </w:rPr>
              <w:t>Sparr</w:t>
            </w:r>
            <w:r w:rsidR="006E6A1D" w:rsidRPr="00193156">
              <w:rPr>
                <w:sz w:val="18"/>
              </w:rPr>
              <w:t>man</w:t>
            </w:r>
            <w:proofErr w:type="spellEnd"/>
            <w:r w:rsidR="006E6A1D" w:rsidRPr="00193156">
              <w:rPr>
                <w:sz w:val="18"/>
              </w:rPr>
              <w:t xml:space="preserve"> (2009)</w:t>
            </w:r>
          </w:p>
        </w:tc>
      </w:tr>
      <w:tr w:rsidR="006E6A1D" w:rsidRPr="006E6A1D" w:rsidTr="009E11CE">
        <w:tc>
          <w:tcPr>
            <w:tcW w:w="6062" w:type="dxa"/>
          </w:tcPr>
          <w:p w:rsidR="006E6A1D" w:rsidRPr="00193156" w:rsidRDefault="009E11CE" w:rsidP="006E6A1D">
            <w:pPr>
              <w:pStyle w:val="Tesis"/>
              <w:spacing w:after="0"/>
              <w:rPr>
                <w:sz w:val="18"/>
              </w:rPr>
            </w:pPr>
            <w:bookmarkStart w:id="21" w:name="_Toc471422973"/>
            <w:bookmarkStart w:id="22" w:name="_Toc473723924"/>
            <w:bookmarkStart w:id="23" w:name="_Toc480316284"/>
            <w:r w:rsidRPr="00193156">
              <w:rPr>
                <w:sz w:val="18"/>
              </w:rPr>
              <w:t>Sistema Automático de Evaluación de la Calidad y Seguridad de las Aceras (</w:t>
            </w:r>
            <w:proofErr w:type="spellStart"/>
            <w:r w:rsidRPr="00193156">
              <w:rPr>
                <w:sz w:val="18"/>
              </w:rPr>
              <w:t>Automated</w:t>
            </w:r>
            <w:proofErr w:type="spellEnd"/>
            <w:r w:rsidRPr="00193156">
              <w:rPr>
                <w:sz w:val="18"/>
              </w:rPr>
              <w:t xml:space="preserve"> </w:t>
            </w:r>
            <w:proofErr w:type="spellStart"/>
            <w:r w:rsidRPr="00193156">
              <w:rPr>
                <w:sz w:val="18"/>
              </w:rPr>
              <w:t>Sidewalk</w:t>
            </w:r>
            <w:proofErr w:type="spellEnd"/>
            <w:r w:rsidRPr="00193156">
              <w:rPr>
                <w:sz w:val="18"/>
              </w:rPr>
              <w:t xml:space="preserve"> </w:t>
            </w:r>
            <w:proofErr w:type="spellStart"/>
            <w:r w:rsidRPr="00193156">
              <w:rPr>
                <w:sz w:val="18"/>
              </w:rPr>
              <w:t>Quality</w:t>
            </w:r>
            <w:proofErr w:type="spellEnd"/>
            <w:r w:rsidRPr="00193156">
              <w:rPr>
                <w:sz w:val="18"/>
              </w:rPr>
              <w:t xml:space="preserve"> and Safety </w:t>
            </w:r>
            <w:proofErr w:type="spellStart"/>
            <w:r w:rsidRPr="00193156">
              <w:rPr>
                <w:sz w:val="18"/>
              </w:rPr>
              <w:t>Assessment</w:t>
            </w:r>
            <w:proofErr w:type="spellEnd"/>
            <w:r w:rsidRPr="00193156">
              <w:rPr>
                <w:sz w:val="18"/>
              </w:rPr>
              <w:t xml:space="preserve"> </w:t>
            </w:r>
            <w:proofErr w:type="spellStart"/>
            <w:r w:rsidRPr="00193156">
              <w:rPr>
                <w:sz w:val="18"/>
              </w:rPr>
              <w:t>System</w:t>
            </w:r>
            <w:bookmarkEnd w:id="21"/>
            <w:proofErr w:type="spellEnd"/>
            <w:r w:rsidRPr="00193156">
              <w:rPr>
                <w:sz w:val="18"/>
              </w:rPr>
              <w:t>)</w:t>
            </w:r>
            <w:bookmarkEnd w:id="22"/>
            <w:bookmarkEnd w:id="23"/>
          </w:p>
        </w:tc>
        <w:tc>
          <w:tcPr>
            <w:tcW w:w="3118" w:type="dxa"/>
          </w:tcPr>
          <w:p w:rsidR="006E6A1D" w:rsidRPr="00193156" w:rsidRDefault="009E11CE" w:rsidP="009E11CE">
            <w:pPr>
              <w:pStyle w:val="Tesis"/>
              <w:spacing w:after="0"/>
              <w:rPr>
                <w:sz w:val="18"/>
              </w:rPr>
            </w:pPr>
            <w:proofErr w:type="spellStart"/>
            <w:r w:rsidRPr="00193156">
              <w:rPr>
                <w:sz w:val="18"/>
              </w:rPr>
              <w:t>Guensler</w:t>
            </w:r>
            <w:proofErr w:type="spellEnd"/>
            <w:r w:rsidRPr="00193156">
              <w:rPr>
                <w:sz w:val="18"/>
              </w:rPr>
              <w:t>, et al. (2015)</w:t>
            </w:r>
          </w:p>
        </w:tc>
      </w:tr>
      <w:tr w:rsidR="006E6A1D" w:rsidRPr="006E6A1D" w:rsidTr="009E11CE">
        <w:tc>
          <w:tcPr>
            <w:tcW w:w="6062" w:type="dxa"/>
          </w:tcPr>
          <w:p w:rsidR="006E6A1D" w:rsidRPr="00193156" w:rsidRDefault="009E11CE" w:rsidP="009E11CE">
            <w:pPr>
              <w:pStyle w:val="Tesis"/>
              <w:spacing w:after="0"/>
              <w:rPr>
                <w:sz w:val="18"/>
              </w:rPr>
            </w:pPr>
            <w:bookmarkStart w:id="24" w:name="_Toc471422974"/>
            <w:bookmarkStart w:id="25" w:name="_Toc473723925"/>
            <w:bookmarkStart w:id="26" w:name="_Toc480316285"/>
            <w:r w:rsidRPr="00193156">
              <w:rPr>
                <w:sz w:val="18"/>
              </w:rPr>
              <w:t xml:space="preserve">Estrategia de Infraestructura de Aceras en Edmonton: </w:t>
            </w:r>
            <w:proofErr w:type="spellStart"/>
            <w:r w:rsidRPr="00193156">
              <w:rPr>
                <w:sz w:val="18"/>
              </w:rPr>
              <w:t>Conecciones</w:t>
            </w:r>
            <w:proofErr w:type="spellEnd"/>
            <w:r w:rsidRPr="00193156">
              <w:rPr>
                <w:sz w:val="18"/>
              </w:rPr>
              <w:t xml:space="preserve"> Peatonales (</w:t>
            </w:r>
            <w:proofErr w:type="spellStart"/>
            <w:r w:rsidRPr="00193156">
              <w:rPr>
                <w:sz w:val="18"/>
              </w:rPr>
              <w:t>Ped</w:t>
            </w:r>
            <w:proofErr w:type="spellEnd"/>
            <w:r w:rsidRPr="00193156">
              <w:rPr>
                <w:sz w:val="18"/>
              </w:rPr>
              <w:t xml:space="preserve"> </w:t>
            </w:r>
            <w:proofErr w:type="spellStart"/>
            <w:r w:rsidRPr="00193156">
              <w:rPr>
                <w:sz w:val="18"/>
              </w:rPr>
              <w:t>Connections</w:t>
            </w:r>
            <w:proofErr w:type="spellEnd"/>
            <w:r w:rsidRPr="00193156">
              <w:rPr>
                <w:sz w:val="18"/>
              </w:rPr>
              <w:t xml:space="preserve">: A </w:t>
            </w:r>
            <w:proofErr w:type="spellStart"/>
            <w:r w:rsidRPr="00193156">
              <w:rPr>
                <w:sz w:val="18"/>
              </w:rPr>
              <w:t>Strategy</w:t>
            </w:r>
            <w:proofErr w:type="spellEnd"/>
            <w:r w:rsidRPr="00193156">
              <w:rPr>
                <w:sz w:val="18"/>
              </w:rPr>
              <w:t xml:space="preserve"> </w:t>
            </w:r>
            <w:proofErr w:type="spellStart"/>
            <w:r w:rsidRPr="00193156">
              <w:rPr>
                <w:sz w:val="18"/>
              </w:rPr>
              <w:t>for</w:t>
            </w:r>
            <w:proofErr w:type="spellEnd"/>
            <w:r w:rsidRPr="00193156">
              <w:rPr>
                <w:sz w:val="18"/>
              </w:rPr>
              <w:t xml:space="preserve"> </w:t>
            </w:r>
            <w:proofErr w:type="spellStart"/>
            <w:r w:rsidRPr="00193156">
              <w:rPr>
                <w:sz w:val="18"/>
              </w:rPr>
              <w:t>Sidewalk</w:t>
            </w:r>
            <w:proofErr w:type="spellEnd"/>
            <w:r w:rsidRPr="00193156">
              <w:rPr>
                <w:sz w:val="18"/>
              </w:rPr>
              <w:t xml:space="preserve"> </w:t>
            </w:r>
            <w:proofErr w:type="spellStart"/>
            <w:r w:rsidRPr="00193156">
              <w:rPr>
                <w:sz w:val="18"/>
              </w:rPr>
              <w:t>Infrastructure</w:t>
            </w:r>
            <w:proofErr w:type="spellEnd"/>
            <w:r w:rsidRPr="00193156">
              <w:rPr>
                <w:sz w:val="18"/>
              </w:rPr>
              <w:t xml:space="preserve"> in Edmonton</w:t>
            </w:r>
            <w:bookmarkEnd w:id="24"/>
            <w:r w:rsidRPr="00193156">
              <w:rPr>
                <w:sz w:val="18"/>
              </w:rPr>
              <w:t>)</w:t>
            </w:r>
            <w:bookmarkEnd w:id="25"/>
            <w:bookmarkEnd w:id="26"/>
            <w:r w:rsidRPr="00193156">
              <w:rPr>
                <w:sz w:val="18"/>
              </w:rPr>
              <w:t xml:space="preserve"> </w:t>
            </w:r>
          </w:p>
        </w:tc>
        <w:tc>
          <w:tcPr>
            <w:tcW w:w="3118" w:type="dxa"/>
          </w:tcPr>
          <w:p w:rsidR="006E6A1D" w:rsidRPr="00193156" w:rsidRDefault="009E11CE" w:rsidP="009E11CE">
            <w:pPr>
              <w:pStyle w:val="Tesis"/>
              <w:spacing w:after="0"/>
              <w:rPr>
                <w:sz w:val="18"/>
              </w:rPr>
            </w:pPr>
            <w:r w:rsidRPr="00193156">
              <w:rPr>
                <w:sz w:val="18"/>
              </w:rPr>
              <w:t>Ciudad de Edmonton (2008)</w:t>
            </w:r>
          </w:p>
        </w:tc>
      </w:tr>
      <w:tr w:rsidR="009E11CE" w:rsidRPr="006E6A1D" w:rsidTr="009E11CE">
        <w:tc>
          <w:tcPr>
            <w:tcW w:w="6062" w:type="dxa"/>
          </w:tcPr>
          <w:p w:rsidR="009E11CE" w:rsidRPr="00193156" w:rsidRDefault="009E11CE" w:rsidP="009E11CE">
            <w:pPr>
              <w:pStyle w:val="Tesis"/>
              <w:spacing w:after="0"/>
              <w:rPr>
                <w:sz w:val="18"/>
              </w:rPr>
            </w:pPr>
            <w:bookmarkStart w:id="27" w:name="_Toc471422975"/>
            <w:bookmarkStart w:id="28" w:name="_Toc473723926"/>
            <w:bookmarkStart w:id="29" w:name="_Toc480316286"/>
            <w:r w:rsidRPr="00193156">
              <w:rPr>
                <w:sz w:val="18"/>
              </w:rPr>
              <w:t>Propuesta de Índice de Accesibilidad para Aceras (</w:t>
            </w:r>
            <w:proofErr w:type="spellStart"/>
            <w:r w:rsidRPr="00193156">
              <w:rPr>
                <w:sz w:val="18"/>
              </w:rPr>
              <w:t>Proposal</w:t>
            </w:r>
            <w:proofErr w:type="spellEnd"/>
            <w:r w:rsidRPr="00193156">
              <w:rPr>
                <w:sz w:val="18"/>
              </w:rPr>
              <w:t xml:space="preserve"> of a </w:t>
            </w:r>
            <w:proofErr w:type="spellStart"/>
            <w:r w:rsidRPr="00193156">
              <w:rPr>
                <w:sz w:val="18"/>
              </w:rPr>
              <w:t>Sidewalk</w:t>
            </w:r>
            <w:proofErr w:type="spellEnd"/>
            <w:r w:rsidRPr="00193156">
              <w:rPr>
                <w:sz w:val="18"/>
              </w:rPr>
              <w:t xml:space="preserve"> </w:t>
            </w:r>
            <w:proofErr w:type="spellStart"/>
            <w:r w:rsidRPr="00193156">
              <w:rPr>
                <w:sz w:val="18"/>
              </w:rPr>
              <w:t>Accessibility</w:t>
            </w:r>
            <w:proofErr w:type="spellEnd"/>
            <w:r w:rsidRPr="00193156">
              <w:rPr>
                <w:sz w:val="18"/>
              </w:rPr>
              <w:t xml:space="preserve"> </w:t>
            </w:r>
            <w:proofErr w:type="spellStart"/>
            <w:r w:rsidRPr="00193156">
              <w:rPr>
                <w:sz w:val="18"/>
              </w:rPr>
              <w:t>Index</w:t>
            </w:r>
            <w:bookmarkEnd w:id="27"/>
            <w:proofErr w:type="spellEnd"/>
            <w:r w:rsidRPr="00193156">
              <w:rPr>
                <w:sz w:val="18"/>
              </w:rPr>
              <w:t>)</w:t>
            </w:r>
            <w:bookmarkEnd w:id="28"/>
            <w:bookmarkEnd w:id="29"/>
          </w:p>
        </w:tc>
        <w:tc>
          <w:tcPr>
            <w:tcW w:w="3118" w:type="dxa"/>
          </w:tcPr>
          <w:p w:rsidR="009E11CE" w:rsidRPr="00193156" w:rsidRDefault="009E11CE" w:rsidP="009E11CE">
            <w:pPr>
              <w:pStyle w:val="Tesis"/>
              <w:spacing w:after="0"/>
              <w:rPr>
                <w:sz w:val="18"/>
              </w:rPr>
            </w:pPr>
            <w:r w:rsidRPr="00193156">
              <w:rPr>
                <w:sz w:val="18"/>
              </w:rPr>
              <w:t xml:space="preserve">Ferreira y </w:t>
            </w:r>
            <w:r w:rsidR="008710CC" w:rsidRPr="00193156">
              <w:rPr>
                <w:sz w:val="18"/>
              </w:rPr>
              <w:t xml:space="preserve">da </w:t>
            </w:r>
            <w:proofErr w:type="spellStart"/>
            <w:r w:rsidR="008710CC" w:rsidRPr="00193156">
              <w:rPr>
                <w:sz w:val="18"/>
              </w:rPr>
              <w:t>Penh</w:t>
            </w:r>
            <w:r w:rsidR="00E564BC" w:rsidRPr="00193156">
              <w:rPr>
                <w:sz w:val="18"/>
              </w:rPr>
              <w:t>a</w:t>
            </w:r>
            <w:proofErr w:type="spellEnd"/>
            <w:r w:rsidR="00E564BC" w:rsidRPr="00193156">
              <w:rPr>
                <w:sz w:val="18"/>
              </w:rPr>
              <w:t xml:space="preserve"> </w:t>
            </w:r>
            <w:proofErr w:type="spellStart"/>
            <w:r w:rsidRPr="00193156">
              <w:rPr>
                <w:sz w:val="18"/>
              </w:rPr>
              <w:t>Sanches</w:t>
            </w:r>
            <w:proofErr w:type="spellEnd"/>
            <w:r w:rsidRPr="00193156">
              <w:rPr>
                <w:sz w:val="18"/>
              </w:rPr>
              <w:t xml:space="preserve"> (2007)</w:t>
            </w:r>
          </w:p>
        </w:tc>
      </w:tr>
      <w:tr w:rsidR="009E11CE" w:rsidRPr="006E6A1D" w:rsidTr="009E11CE">
        <w:tc>
          <w:tcPr>
            <w:tcW w:w="6062" w:type="dxa"/>
          </w:tcPr>
          <w:p w:rsidR="009E11CE" w:rsidRPr="00193156" w:rsidRDefault="009E11CE" w:rsidP="009E11CE">
            <w:pPr>
              <w:pStyle w:val="Tesis"/>
              <w:spacing w:after="0"/>
              <w:rPr>
                <w:sz w:val="18"/>
              </w:rPr>
            </w:pPr>
            <w:bookmarkStart w:id="30" w:name="_Toc473723927"/>
            <w:bookmarkStart w:id="31" w:name="_Toc480316287"/>
            <w:r w:rsidRPr="00193156">
              <w:rPr>
                <w:sz w:val="18"/>
              </w:rPr>
              <w:t>Manual de evaluación de aceras</w:t>
            </w:r>
            <w:bookmarkEnd w:id="30"/>
            <w:bookmarkEnd w:id="31"/>
          </w:p>
          <w:p w:rsidR="009E11CE" w:rsidRPr="00193156" w:rsidRDefault="009E11CE" w:rsidP="009E11CE">
            <w:pPr>
              <w:pStyle w:val="Tesis"/>
              <w:spacing w:after="0"/>
              <w:rPr>
                <w:sz w:val="18"/>
              </w:rPr>
            </w:pPr>
          </w:p>
        </w:tc>
        <w:tc>
          <w:tcPr>
            <w:tcW w:w="3118" w:type="dxa"/>
          </w:tcPr>
          <w:p w:rsidR="009E11CE" w:rsidRPr="00193156" w:rsidRDefault="009E11CE" w:rsidP="009E11CE">
            <w:pPr>
              <w:pStyle w:val="Tesis"/>
              <w:spacing w:after="0"/>
              <w:rPr>
                <w:sz w:val="18"/>
              </w:rPr>
            </w:pPr>
            <w:r w:rsidRPr="00193156">
              <w:rPr>
                <w:sz w:val="18"/>
              </w:rPr>
              <w:t>Arias, Quesada, Leiva, &amp; Ulate (2015)</w:t>
            </w:r>
          </w:p>
        </w:tc>
      </w:tr>
    </w:tbl>
    <w:p w:rsidR="001D0D17" w:rsidRDefault="001D0D17" w:rsidP="00BB4C54">
      <w:pPr>
        <w:pStyle w:val="Tesis"/>
        <w:spacing w:before="240"/>
      </w:pPr>
      <w:r w:rsidRPr="00BB4C54">
        <w:t xml:space="preserve">Este primer </w:t>
      </w:r>
      <w:r w:rsidR="002E26CA" w:rsidRPr="00BB4C54">
        <w:t>análisis</w:t>
      </w:r>
      <w:r w:rsidR="00581FF7" w:rsidRPr="00BB4C54">
        <w:t xml:space="preserve"> </w:t>
      </w:r>
      <w:r w:rsidRPr="00BB4C54">
        <w:t xml:space="preserve">permitió conocer los patrones </w:t>
      </w:r>
      <w:r w:rsidR="00622227" w:rsidRPr="00BB4C54">
        <w:t xml:space="preserve">de </w:t>
      </w:r>
      <w:r w:rsidR="002E26CA" w:rsidRPr="00BB4C54">
        <w:t>razonamiento</w:t>
      </w:r>
      <w:r w:rsidR="00622227" w:rsidRPr="00BB4C54">
        <w:t xml:space="preserve"> y evaluación</w:t>
      </w:r>
      <w:r w:rsidRPr="00BB4C54">
        <w:t xml:space="preserve"> de todas las </w:t>
      </w:r>
      <w:r w:rsidR="00674396" w:rsidRPr="00BB4C54">
        <w:t>guías</w:t>
      </w:r>
      <w:r w:rsidRPr="00BB4C54">
        <w:t xml:space="preserve"> </w:t>
      </w:r>
      <w:r w:rsidR="00622227" w:rsidRPr="00BB4C54">
        <w:t>estudiadas</w:t>
      </w:r>
      <w:r w:rsidRPr="00BB4C54">
        <w:t xml:space="preserve"> y así proponer cuáles eran l</w:t>
      </w:r>
      <w:r w:rsidR="00674396" w:rsidRPr="00BB4C54">
        <w:t>os factores</w:t>
      </w:r>
      <w:r w:rsidRPr="00BB4C54">
        <w:t xml:space="preserve"> que debían estar presentes en la guía de evaluació</w:t>
      </w:r>
      <w:r w:rsidR="004E0100" w:rsidRPr="00BB4C54">
        <w:t>n</w:t>
      </w:r>
      <w:r w:rsidRPr="00BB4C54">
        <w:t>.</w:t>
      </w:r>
      <w:r w:rsidR="00674396" w:rsidRPr="00BB4C54">
        <w:t xml:space="preserve"> </w:t>
      </w:r>
      <w:r w:rsidR="00581FF7" w:rsidRPr="00BB4C54">
        <w:t xml:space="preserve">Los resultados permitieron la </w:t>
      </w:r>
      <w:r w:rsidR="004E0100" w:rsidRPr="00BB4C54">
        <w:t>elaboración de</w:t>
      </w:r>
      <w:r w:rsidRPr="00BB4C54">
        <w:t xml:space="preserve"> una guía que incluyó aspectos estructurales, funcionales y factores de actividad</w:t>
      </w:r>
      <w:r w:rsidR="002E26CA" w:rsidRPr="00BB4C54">
        <w:t xml:space="preserve">, </w:t>
      </w:r>
      <w:r w:rsidR="00581FF7" w:rsidRPr="00BB4C54">
        <w:t xml:space="preserve">que </w:t>
      </w:r>
      <w:r w:rsidRPr="00BB4C54">
        <w:t xml:space="preserve">generan atracción de viajes de peatones, para aceras construidas en concreto y para aquellas construidas </w:t>
      </w:r>
      <w:r w:rsidR="00674396" w:rsidRPr="00BB4C54">
        <w:t>con</w:t>
      </w:r>
      <w:r w:rsidRPr="00BB4C54">
        <w:t xml:space="preserve"> adoquines de concreto, los cuales ayudan a determinar la priorización de intervención de las aceras.</w:t>
      </w:r>
      <w:r>
        <w:t xml:space="preserve"> </w:t>
      </w:r>
    </w:p>
    <w:p w:rsidR="001D0766" w:rsidRDefault="00581FF7" w:rsidP="009E7050">
      <w:pPr>
        <w:pStyle w:val="Tesis"/>
      </w:pPr>
      <w:r>
        <w:t>Estos tres factores en conjunto</w:t>
      </w:r>
      <w:r w:rsidR="001D0766">
        <w:t xml:space="preserve"> dan como resultado un Índice de Condición de Aceras (ICA) mediante la otorgación de una calificación del 1 al 100.</w:t>
      </w:r>
    </w:p>
    <w:p w:rsidR="001D0766" w:rsidRPr="00E93A0D" w:rsidRDefault="001D0766" w:rsidP="009E7050">
      <w:pPr>
        <w:pStyle w:val="Tesis"/>
      </w:pPr>
      <w:r>
        <w:lastRenderedPageBreak/>
        <w:t xml:space="preserve">Dependiendo de las características propias de cada segmento de acera y en consecuencia </w:t>
      </w:r>
      <w:r w:rsidR="00674396">
        <w:t>la</w:t>
      </w:r>
      <w:r>
        <w:t xml:space="preserve"> calificación que se obtiene</w:t>
      </w:r>
      <w:r w:rsidR="00674396">
        <w:t>,</w:t>
      </w:r>
      <w:r>
        <w:t xml:space="preserve"> se asocia con una medida de intervención y una serie de recomendaciones para dicha intervención e inventariado de las aceras como parte de los activos de gestión de infraestructura vial.</w:t>
      </w:r>
    </w:p>
    <w:p w:rsidR="003225BD" w:rsidRDefault="00945687" w:rsidP="00DF0E1A">
      <w:pPr>
        <w:pStyle w:val="Tesis"/>
        <w:ind w:left="708"/>
        <w:rPr>
          <w:b/>
        </w:rPr>
      </w:pPr>
      <w:r w:rsidRPr="00945687">
        <w:rPr>
          <w:b/>
        </w:rPr>
        <w:t>V</w:t>
      </w:r>
      <w:r w:rsidR="00F379C2" w:rsidRPr="00945687">
        <w:rPr>
          <w:b/>
        </w:rPr>
        <w:t>alidación de la guía</w:t>
      </w:r>
    </w:p>
    <w:p w:rsidR="00B961D1" w:rsidRPr="00B961D1" w:rsidRDefault="005B565D" w:rsidP="009E7050">
      <w:pPr>
        <w:pStyle w:val="Tesis"/>
      </w:pPr>
      <w:r>
        <w:t>L</w:t>
      </w:r>
      <w:r w:rsidR="0089253B">
        <w:t xml:space="preserve">as </w:t>
      </w:r>
      <w:r w:rsidR="00B961D1" w:rsidRPr="00B961D1">
        <w:t>encue</w:t>
      </w:r>
      <w:r w:rsidR="00C83BF9">
        <w:t>s</w:t>
      </w:r>
      <w:r w:rsidR="00B961D1" w:rsidRPr="00B961D1">
        <w:t xml:space="preserve">tas </w:t>
      </w:r>
      <w:r w:rsidR="0089253B">
        <w:t>además de</w:t>
      </w:r>
      <w:r w:rsidR="00B961D1" w:rsidRPr="00B961D1">
        <w:t xml:space="preserve"> identificar cuáles eran las deficiencias </w:t>
      </w:r>
      <w:r w:rsidR="009D0E1F">
        <w:t>en</w:t>
      </w:r>
      <w:r w:rsidR="00B961D1" w:rsidRPr="00B961D1">
        <w:t xml:space="preserve"> la gestión de los activos</w:t>
      </w:r>
      <w:r>
        <w:t>,</w:t>
      </w:r>
      <w:r w:rsidR="00B961D1" w:rsidRPr="00B961D1">
        <w:t xml:space="preserve"> </w:t>
      </w:r>
      <w:r w:rsidR="009D0E1F">
        <w:t>ayudaron a determinar cuáles factores debían incluirse en</w:t>
      </w:r>
      <w:r>
        <w:t xml:space="preserve"> el diseño</w:t>
      </w:r>
      <w:r w:rsidR="009D0E1F">
        <w:t xml:space="preserve"> de la guía</w:t>
      </w:r>
      <w:r w:rsidR="007B1E3E">
        <w:t>.</w:t>
      </w:r>
    </w:p>
    <w:p w:rsidR="009E11CE" w:rsidRDefault="007B1E3E" w:rsidP="009E7050">
      <w:pPr>
        <w:pStyle w:val="Tesis"/>
      </w:pPr>
      <w:r>
        <w:t>Posterior a la formulación de la guía, s</w:t>
      </w:r>
      <w:r w:rsidR="009E11CE">
        <w:t xml:space="preserve">e realizó </w:t>
      </w:r>
      <w:r>
        <w:t xml:space="preserve">su </w:t>
      </w:r>
      <w:r w:rsidR="009E11CE">
        <w:t>validación</w:t>
      </w:r>
      <w:r w:rsidR="003D32A6">
        <w:t xml:space="preserve">. </w:t>
      </w:r>
      <w:r w:rsidR="003B35C5">
        <w:t>Para l</w:t>
      </w:r>
      <w:r w:rsidR="00AD022C">
        <w:t>a selección de</w:t>
      </w:r>
      <w:r w:rsidR="003D32A6">
        <w:t xml:space="preserve"> los tramos de aceras, </w:t>
      </w:r>
      <w:r w:rsidR="003B35C5">
        <w:t>se consideró</w:t>
      </w:r>
      <w:r w:rsidR="009E11CE">
        <w:t xml:space="preserve"> el tránsit</w:t>
      </w:r>
      <w:r w:rsidR="003B35C5">
        <w:t>o peatonal y el tipo del material de la superficie</w:t>
      </w:r>
      <w:r w:rsidR="005D47C6">
        <w:t xml:space="preserve"> </w:t>
      </w:r>
      <w:r w:rsidR="005D47C6" w:rsidRPr="009A1C89">
        <w:t>(ver</w:t>
      </w:r>
      <w:r w:rsidR="009E11CE" w:rsidRPr="00B961D1">
        <w:t xml:space="preserve"> mapa de la Figura </w:t>
      </w:r>
      <w:r w:rsidR="009E11CE">
        <w:t>1):</w:t>
      </w:r>
    </w:p>
    <w:p w:rsidR="009E11CE" w:rsidRDefault="009E11CE" w:rsidP="009E11CE">
      <w:pPr>
        <w:pStyle w:val="Tesis"/>
        <w:numPr>
          <w:ilvl w:val="0"/>
          <w:numId w:val="23"/>
        </w:numPr>
      </w:pPr>
      <w:r>
        <w:t>Aceras de adoquines en</w:t>
      </w:r>
      <w:r w:rsidR="00B961D1" w:rsidRPr="00B961D1">
        <w:t xml:space="preserve"> San Isidro</w:t>
      </w:r>
      <w:r>
        <w:t xml:space="preserve"> de Heredia</w:t>
      </w:r>
      <w:r w:rsidR="00B961D1" w:rsidRPr="00B961D1">
        <w:t xml:space="preserve">. </w:t>
      </w:r>
    </w:p>
    <w:p w:rsidR="009E11CE" w:rsidRDefault="009E11CE" w:rsidP="009E11CE">
      <w:pPr>
        <w:pStyle w:val="Tesis"/>
        <w:numPr>
          <w:ilvl w:val="0"/>
          <w:numId w:val="23"/>
        </w:numPr>
      </w:pPr>
      <w:r>
        <w:t>Aceras de concreto recién intervenidas en Curridabat</w:t>
      </w:r>
    </w:p>
    <w:p w:rsidR="009E11CE" w:rsidRDefault="009E11CE" w:rsidP="009E11CE">
      <w:pPr>
        <w:pStyle w:val="Tesis"/>
        <w:numPr>
          <w:ilvl w:val="0"/>
          <w:numId w:val="23"/>
        </w:numPr>
      </w:pPr>
      <w:r>
        <w:t>Aceras con alto tránsito peatonal en Montes de Oca.</w:t>
      </w:r>
    </w:p>
    <w:p w:rsidR="009E11CE" w:rsidRDefault="009E11CE" w:rsidP="009E11CE">
      <w:pPr>
        <w:pStyle w:val="Tesis"/>
        <w:numPr>
          <w:ilvl w:val="0"/>
          <w:numId w:val="23"/>
        </w:numPr>
      </w:pPr>
      <w:r>
        <w:t>Aceras con visibles deterioros en Goicoechea.</w:t>
      </w:r>
      <w:r w:rsidR="00B961D1" w:rsidRPr="00B961D1">
        <w:t xml:space="preserve"> </w:t>
      </w:r>
    </w:p>
    <w:p w:rsidR="009E1AAC" w:rsidRPr="00B961D1" w:rsidRDefault="009E1AAC" w:rsidP="009E1AAC">
      <w:pPr>
        <w:pStyle w:val="Tesis"/>
      </w:pPr>
      <w:r w:rsidRPr="00B961D1">
        <w:t xml:space="preserve">Finalmente, después </w:t>
      </w:r>
      <w:r w:rsidRPr="009E1AAC">
        <w:t>realizar la</w:t>
      </w:r>
      <w:r w:rsidRPr="00B961D1">
        <w:t xml:space="preserve"> validación de esta guía en varios segmentos de aceras en los cuatro cantones mencionados anteriormente, se hizo una prueba piloto en conjunto con el coordinador y el asistente de ingeniería de la </w:t>
      </w:r>
      <w:r>
        <w:t>Unidad Técnica de Gestión Vial de la Municipalidad de</w:t>
      </w:r>
      <w:r w:rsidRPr="00B961D1">
        <w:t xml:space="preserve"> Curridabat.</w:t>
      </w:r>
    </w:p>
    <w:p w:rsidR="009E1AAC" w:rsidRDefault="009E1AAC" w:rsidP="009E1AAC">
      <w:pPr>
        <w:pStyle w:val="Tesis"/>
      </w:pPr>
      <w:r w:rsidRPr="00B961D1">
        <w:t xml:space="preserve">La razón de esta prueba piloto corresponde con la disponibilidad e interés expresado por </w:t>
      </w:r>
      <w:r>
        <w:t>sus</w:t>
      </w:r>
      <w:r w:rsidRPr="00B961D1">
        <w:t xml:space="preserve"> funcionarios durante el proceso de la encuesta, así como que esta misma municipalidad se encuentra en un proceso de inventario de las aceras de su cantón con el proyecto “Yo Alcalde” desarrollado en esa municipalidad.</w:t>
      </w:r>
    </w:p>
    <w:p w:rsidR="009E1AAC" w:rsidRDefault="009E1AAC" w:rsidP="009E1AAC">
      <w:pPr>
        <w:pStyle w:val="Tesis"/>
      </w:pPr>
    </w:p>
    <w:p w:rsidR="00B961D1" w:rsidRPr="00B961D1" w:rsidRDefault="003D531D" w:rsidP="009E1AAC">
      <w:pPr>
        <w:pStyle w:val="Tesis"/>
        <w:spacing w:after="0"/>
        <w:jc w:val="center"/>
      </w:pPr>
      <w:r>
        <w:rPr>
          <w:noProof/>
          <w:lang w:eastAsia="es-CR"/>
        </w:rPr>
        <w:lastRenderedPageBreak/>
        <w:drawing>
          <wp:inline distT="0" distB="0" distL="0" distR="0">
            <wp:extent cx="3544840" cy="4684156"/>
            <wp:effectExtent l="38100" t="19050" r="17510" b="21194"/>
            <wp:docPr id="6"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 cstate="print"/>
                    <a:srcRect l="3619" t="2669" r="3793" b="2788"/>
                    <a:stretch>
                      <a:fillRect/>
                    </a:stretch>
                  </pic:blipFill>
                  <pic:spPr bwMode="auto">
                    <a:xfrm>
                      <a:off x="0" y="0"/>
                      <a:ext cx="3545713" cy="4685310"/>
                    </a:xfrm>
                    <a:prstGeom prst="rect">
                      <a:avLst/>
                    </a:prstGeom>
                    <a:noFill/>
                    <a:ln w="3175" cmpd="sng">
                      <a:solidFill>
                        <a:srgbClr val="000000"/>
                      </a:solidFill>
                      <a:miter lim="800000"/>
                      <a:headEnd/>
                      <a:tailEnd/>
                    </a:ln>
                    <a:effectLst/>
                  </pic:spPr>
                </pic:pic>
              </a:graphicData>
            </a:graphic>
          </wp:inline>
        </w:drawing>
      </w:r>
    </w:p>
    <w:p w:rsidR="00B961D1" w:rsidRPr="007041D8" w:rsidRDefault="003D531D" w:rsidP="009E1AAC">
      <w:pPr>
        <w:pStyle w:val="Tesis"/>
        <w:spacing w:line="240" w:lineRule="auto"/>
        <w:jc w:val="center"/>
        <w:rPr>
          <w:b/>
        </w:rPr>
      </w:pPr>
      <w:r w:rsidRPr="007041D8">
        <w:rPr>
          <w:b/>
        </w:rPr>
        <w:t xml:space="preserve">Figura </w:t>
      </w:r>
      <w:r w:rsidR="00BB6F6A" w:rsidRPr="007041D8">
        <w:rPr>
          <w:b/>
        </w:rPr>
        <w:fldChar w:fldCharType="begin"/>
      </w:r>
      <w:r w:rsidR="007C5132" w:rsidRPr="007041D8">
        <w:rPr>
          <w:b/>
        </w:rPr>
        <w:instrText xml:space="preserve"> SEQ Figura \* ARABIC </w:instrText>
      </w:r>
      <w:r w:rsidR="00BB6F6A" w:rsidRPr="007041D8">
        <w:rPr>
          <w:b/>
        </w:rPr>
        <w:fldChar w:fldCharType="separate"/>
      </w:r>
      <w:r w:rsidR="00DE641E">
        <w:rPr>
          <w:b/>
          <w:noProof/>
        </w:rPr>
        <w:t>1</w:t>
      </w:r>
      <w:r w:rsidR="00BB6F6A" w:rsidRPr="007041D8">
        <w:rPr>
          <w:b/>
        </w:rPr>
        <w:fldChar w:fldCharType="end"/>
      </w:r>
      <w:r w:rsidRPr="007041D8">
        <w:rPr>
          <w:b/>
        </w:rPr>
        <w:t xml:space="preserve">. </w:t>
      </w:r>
      <w:r w:rsidR="00B961D1" w:rsidRPr="007041D8">
        <w:rPr>
          <w:b/>
        </w:rPr>
        <w:t>Ubicación de las aceras evaluadas con la guía</w:t>
      </w:r>
    </w:p>
    <w:p w:rsidR="00FE21C6" w:rsidRDefault="00D85CBD" w:rsidP="009E1AAC">
      <w:pPr>
        <w:pStyle w:val="Tesis"/>
        <w:spacing w:before="240"/>
        <w:rPr>
          <w:b/>
        </w:rPr>
      </w:pPr>
      <w:r w:rsidRPr="00FE21C6">
        <w:rPr>
          <w:b/>
        </w:rPr>
        <w:t>RESULTADOS</w:t>
      </w:r>
    </w:p>
    <w:p w:rsidR="001039C5" w:rsidRPr="001039C5" w:rsidRDefault="001039C5" w:rsidP="009E7050">
      <w:pPr>
        <w:pStyle w:val="Tesis"/>
      </w:pPr>
      <w:r w:rsidRPr="001039C5">
        <w:t xml:space="preserve">Los resultados se </w:t>
      </w:r>
      <w:r w:rsidR="005322F5">
        <w:t>derivaron</w:t>
      </w:r>
      <w:r w:rsidRPr="001039C5">
        <w:t xml:space="preserve"> de </w:t>
      </w:r>
      <w:r w:rsidR="008D1AC5">
        <w:t xml:space="preserve">las respuestas obtenidas </w:t>
      </w:r>
      <w:r w:rsidR="00F03D03">
        <w:t>de las entrevistas y encuestas en conjunto con</w:t>
      </w:r>
      <w:r w:rsidR="008D1AC5">
        <w:t xml:space="preserve"> el desarrollo y aplicación de la Guía de Inventario y Evaluación de Aceras.</w:t>
      </w:r>
    </w:p>
    <w:p w:rsidR="00FE21C6" w:rsidRDefault="00B45B5A" w:rsidP="00BC76F5">
      <w:pPr>
        <w:pStyle w:val="Tesis"/>
        <w:ind w:left="708"/>
        <w:rPr>
          <w:b/>
        </w:rPr>
      </w:pPr>
      <w:bookmarkStart w:id="32" w:name="_Toc486435267"/>
      <w:r w:rsidRPr="00B45B5A">
        <w:rPr>
          <w:b/>
        </w:rPr>
        <w:t>Diagnóstico de la gestión de aceras en las municipalidades</w:t>
      </w:r>
      <w:bookmarkEnd w:id="32"/>
    </w:p>
    <w:p w:rsidR="00FD5DC1" w:rsidRPr="002F3668" w:rsidRDefault="00FD5DC1" w:rsidP="002F3668">
      <w:pPr>
        <w:pStyle w:val="Tesis"/>
        <w:spacing w:after="0"/>
        <w:rPr>
          <w:b/>
          <w:u w:val="single"/>
        </w:rPr>
      </w:pPr>
      <w:r w:rsidRPr="002F3668">
        <w:rPr>
          <w:b/>
          <w:u w:val="single"/>
        </w:rPr>
        <w:t>Gestión de activos de transporte</w:t>
      </w:r>
    </w:p>
    <w:p w:rsidR="00FD5DC1" w:rsidRDefault="00FD5DC1" w:rsidP="009E7050">
      <w:pPr>
        <w:pStyle w:val="Tesis"/>
      </w:pPr>
      <w:r>
        <w:t xml:space="preserve">Para realizar un diagnóstico del nivel de gestión de activos </w:t>
      </w:r>
      <w:r w:rsidR="005D47C6">
        <w:t>en las municipalidades del país</w:t>
      </w:r>
      <w:r>
        <w:t xml:space="preserve"> fue necesario iniciar el proceso de entrevistas con preguntas </w:t>
      </w:r>
      <w:r w:rsidR="005D47C6">
        <w:t xml:space="preserve">sobre </w:t>
      </w:r>
      <w:r>
        <w:t>cuáles son los activos que se gestionan y principalmente la gestión de las aceras</w:t>
      </w:r>
      <w:r w:rsidR="005762E1">
        <w:t xml:space="preserve"> de su cantón</w:t>
      </w:r>
      <w:r>
        <w:t xml:space="preserve">. </w:t>
      </w:r>
    </w:p>
    <w:p w:rsidR="00FD5DC1" w:rsidRPr="00BC76F5" w:rsidRDefault="009E11CE" w:rsidP="009E11CE">
      <w:pPr>
        <w:pStyle w:val="Tesis"/>
        <w:rPr>
          <w:b/>
        </w:rPr>
      </w:pPr>
      <w:r>
        <w:lastRenderedPageBreak/>
        <w:t>De acuerdo con los datos recopilados</w:t>
      </w:r>
      <w:r w:rsidR="00FD5DC1">
        <w:t>, siete de</w:t>
      </w:r>
      <w:r>
        <w:t xml:space="preserve"> quince</w:t>
      </w:r>
      <w:r w:rsidR="00FD5DC1">
        <w:t xml:space="preserve"> municipalidades entrevistadas consideran las aceras como parte de los activos municipales; sin embargo, otras siete municipalidades concuerdan que</w:t>
      </w:r>
      <w:r w:rsidR="00FE1765">
        <w:t xml:space="preserve"> este tipo de activo </w:t>
      </w:r>
      <w:r w:rsidR="00FD5DC1">
        <w:t>no se incluye como un activo municipal ni vial</w:t>
      </w:r>
      <w:r w:rsidR="001866C1">
        <w:t>,</w:t>
      </w:r>
      <w:r w:rsidR="00FD5DC1">
        <w:t xml:space="preserve"> ya que est</w:t>
      </w:r>
      <w:r w:rsidR="001866C1">
        <w:t>o</w:t>
      </w:r>
      <w:r w:rsidR="00FD5DC1">
        <w:t>s son responsabilidad de los propietarios. Únicamente la municipalidad de Santa Bárbara de Heredia clasifica las aceras como otro tipo de activos.</w:t>
      </w:r>
    </w:p>
    <w:p w:rsidR="00FD5DC1" w:rsidRDefault="00FD5DC1" w:rsidP="00BC76F5">
      <w:pPr>
        <w:pStyle w:val="Tesis"/>
      </w:pPr>
      <w:r>
        <w:rPr>
          <w:lang w:val="es-MX"/>
        </w:rPr>
        <w:t>El</w:t>
      </w:r>
      <w:r>
        <w:t xml:space="preserve"> 80</w:t>
      </w:r>
      <w:r>
        <w:rPr>
          <w:lang w:val="es-MX"/>
        </w:rPr>
        <w:t xml:space="preserve"> </w:t>
      </w:r>
      <w:r>
        <w:t xml:space="preserve">% de las municipalidades encuestadas respondieron que cuentan con un sistema de gestión de activos de transporte. La mayoría indican que gestionan otros activos municipales, estos son calles, caminos, cordones de caño, aceras, sistema de aguas pluviales; en otras palabras, los componentes del derecho de vía y otros como inmobiliario (terrenos, edificios municipales, parques) y mobiliario. </w:t>
      </w:r>
    </w:p>
    <w:p w:rsidR="000B6E6A" w:rsidRPr="000A5077" w:rsidRDefault="000B6E6A" w:rsidP="000B6E6A">
      <w:pPr>
        <w:pStyle w:val="Tesis"/>
      </w:pPr>
      <w:r>
        <w:t>Contar con una base de datos con características técnicas de</w:t>
      </w:r>
      <w:r w:rsidR="005322F5">
        <w:t xml:space="preserve"> la red de infraestructura vial</w:t>
      </w:r>
      <w:r>
        <w:t xml:space="preserve"> les permite a las municipalidades además de planificar sus proyectos, establecer una estimación del valor del patrimonio vial actual. Adicionalmente, en el tema de inventario de los activos municipales, un 73</w:t>
      </w:r>
      <w:r>
        <w:rPr>
          <w:lang w:val="es-MX"/>
        </w:rPr>
        <w:t xml:space="preserve"> </w:t>
      </w:r>
      <w:r>
        <w:t xml:space="preserve">% de las municipalidades encuestadas, </w:t>
      </w:r>
      <w:r w:rsidRPr="000A5077">
        <w:t>dijeron mantener registros de activos de forma digital en bases de datos.</w:t>
      </w:r>
    </w:p>
    <w:p w:rsidR="000B6E6A" w:rsidRDefault="0052512A" w:rsidP="000B6E6A">
      <w:pPr>
        <w:pStyle w:val="Tesis"/>
      </w:pPr>
      <w:r w:rsidRPr="000A5077">
        <w:t>En lo que respecta a</w:t>
      </w:r>
      <w:r w:rsidR="000B6E6A">
        <w:t xml:space="preserve"> tecnologías utilizadas para almacenar los registros, 67</w:t>
      </w:r>
      <w:r w:rsidR="000B6E6A">
        <w:rPr>
          <w:lang w:val="es-MX"/>
        </w:rPr>
        <w:t xml:space="preserve"> </w:t>
      </w:r>
      <w:r w:rsidR="000B6E6A">
        <w:t>% indicaron que utilizan tablas en formato de Microsoft Excel; 17</w:t>
      </w:r>
      <w:r w:rsidR="000B6E6A">
        <w:rPr>
          <w:lang w:val="es-MX"/>
        </w:rPr>
        <w:t xml:space="preserve"> </w:t>
      </w:r>
      <w:r w:rsidR="000B6E6A">
        <w:t>% respondió que su almacenamiento se hace por medio de un software especializado y otro 17</w:t>
      </w:r>
      <w:r w:rsidR="000B6E6A">
        <w:rPr>
          <w:lang w:val="es-MX"/>
        </w:rPr>
        <w:t xml:space="preserve"> </w:t>
      </w:r>
      <w:r w:rsidR="000B6E6A">
        <w:t xml:space="preserve">% llevan un registro de activos por medio de </w:t>
      </w:r>
      <w:r>
        <w:t>“</w:t>
      </w:r>
      <w:proofErr w:type="spellStart"/>
      <w:r w:rsidR="000B6E6A" w:rsidRPr="00AD715F">
        <w:rPr>
          <w:i/>
        </w:rPr>
        <w:t>ArcGis</w:t>
      </w:r>
      <w:proofErr w:type="spellEnd"/>
      <w:r>
        <w:rPr>
          <w:i/>
        </w:rPr>
        <w:t>”</w:t>
      </w:r>
      <w:r w:rsidR="000B6E6A">
        <w:t xml:space="preserve">. </w:t>
      </w:r>
    </w:p>
    <w:p w:rsidR="000B6E6A" w:rsidRPr="00CF01C5" w:rsidRDefault="000B6E6A" w:rsidP="000B6E6A">
      <w:pPr>
        <w:pStyle w:val="Tesis"/>
      </w:pPr>
      <w:r>
        <w:t xml:space="preserve">Para el caso de las aceras es notoria </w:t>
      </w:r>
      <w:r w:rsidRPr="00CF01C5">
        <w:t>la falta de uso de recursos y en especial recursos tecnológicos para ayudar al seguimiento del estado de las aceras. Nueve de las 15 municipalidades mencionaron que no utilizan ningún tipo de recurso; tres de las 15 encuestadas le dan seguimiento por medio de la ubicación de las aceras en su cantón; otras tres de 15 utilizan sistemas cartográficos georreferenciados (</w:t>
      </w:r>
      <w:proofErr w:type="spellStart"/>
      <w:r w:rsidRPr="00CF01C5">
        <w:t>ArcGis</w:t>
      </w:r>
      <w:proofErr w:type="spellEnd"/>
      <w:r w:rsidRPr="00CF01C5">
        <w:t xml:space="preserve">); y solamente cuatro municipalidades utilizan recursos de modelos de deterioro, edad de las aceras, volumen de tránsito de peatones y fotografías aéreas o satelitales. </w:t>
      </w:r>
    </w:p>
    <w:p w:rsidR="000B6E6A" w:rsidRDefault="000B6E6A" w:rsidP="000B6E6A">
      <w:pPr>
        <w:pStyle w:val="Tesis"/>
      </w:pPr>
      <w:r w:rsidRPr="00CF01C5">
        <w:lastRenderedPageBreak/>
        <w:t>Ninguna de las municipalidades encuestadas utiliza</w:t>
      </w:r>
      <w:r>
        <w:t xml:space="preserve"> la fecha de la última inspección</w:t>
      </w:r>
      <w:r w:rsidRPr="00CF01C5">
        <w:t xml:space="preserve"> ni la vida útil de las aceras. Cabe resaltar que todas las municipalidades que mencionaron haber utilizado este tipo de recursos, lo hacían ocasionalmente, solo cuando eran necesarios, pero únicamente se les da seguimiento si se interpone una queja en específico y no como un procedimiento de rutina. </w:t>
      </w:r>
    </w:p>
    <w:p w:rsidR="000B6E6A" w:rsidRDefault="000B6E6A" w:rsidP="000B6E6A">
      <w:pPr>
        <w:pStyle w:val="Tesis"/>
      </w:pPr>
      <w:r>
        <w:t>Cuando las municipalidades necesitan ubicar una acera, seis de 15 lo hacen a través de la localización catastral, cuatro de 15 las ubican por medio de direcciones físicas, tres de las 15 entrevistadas no tienen códigos para localizarlas; dos municipalidades consiguen ubicarlas utilizando los números de calles; una municipalidad indicó que además de utilizar la localización catastral utiliza el plano catastro de las propiedades y solamente una de las entrevistadas desarrolló un sistema de códigos, segmentando los distritos en mapas y cada uno de ellos tiene un código asignado por propiedad, esta UTGVM comentó que este sistema les permite ubicar con mayor facilidad</w:t>
      </w:r>
      <w:r w:rsidR="00A4726E">
        <w:t xml:space="preserve"> y llevar un mejor control de</w:t>
      </w:r>
      <w:r>
        <w:t xml:space="preserve"> las aceras de su cantón.</w:t>
      </w:r>
    </w:p>
    <w:p w:rsidR="0026710E" w:rsidRDefault="0026710E" w:rsidP="009E7050">
      <w:pPr>
        <w:pStyle w:val="Tesis"/>
      </w:pPr>
      <w:r>
        <w:t>Las metodologías para la</w:t>
      </w:r>
      <w:r>
        <w:rPr>
          <w:lang w:val="es-MX"/>
        </w:rPr>
        <w:t xml:space="preserve"> elaboración del </w:t>
      </w:r>
      <w:r w:rsidR="00475C56">
        <w:t>presupuesto</w:t>
      </w:r>
      <w:r>
        <w:rPr>
          <w:lang w:val="es-MX"/>
        </w:rPr>
        <w:t xml:space="preserve"> </w:t>
      </w:r>
      <w:r>
        <w:t xml:space="preserve">anual de proyectos de aceras, ya sean de </w:t>
      </w:r>
      <w:r w:rsidRPr="000A5077">
        <w:t xml:space="preserve">conservación, operación y mantenimiento, son principalmente por decisiones del </w:t>
      </w:r>
      <w:r w:rsidR="007524C3" w:rsidRPr="000A5077">
        <w:t>a</w:t>
      </w:r>
      <w:r w:rsidRPr="000A5077">
        <w:t xml:space="preserve">lcalde, </w:t>
      </w:r>
      <w:r w:rsidR="0052512A" w:rsidRPr="000A5077">
        <w:t>disposiciones</w:t>
      </w:r>
      <w:r w:rsidRPr="000A5077">
        <w:t xml:space="preserve"> propias de la municipalidad y quejas interpuestas por los usuarios</w:t>
      </w:r>
      <w:r w:rsidR="005762E1" w:rsidRPr="000A5077">
        <w:t xml:space="preserve">. </w:t>
      </w:r>
      <w:r w:rsidRPr="000A5077">
        <w:t xml:space="preserve">Es evidente que los fondos asignados para este tipo de proyectos actualmente no se manejan de una manera </w:t>
      </w:r>
      <w:r w:rsidR="002F3668" w:rsidRPr="000A5077">
        <w:t>proactiva,</w:t>
      </w:r>
      <w:r w:rsidRPr="000A5077">
        <w:t xml:space="preserve"> </w:t>
      </w:r>
      <w:r w:rsidR="0052512A" w:rsidRPr="000A5077">
        <w:t xml:space="preserve">por el </w:t>
      </w:r>
      <w:r w:rsidRPr="000A5077">
        <w:t>contrario, se manejan de manera reacti</w:t>
      </w:r>
      <w:r w:rsidR="0052512A" w:rsidRPr="000A5077">
        <w:t>va, puesto que hasta que algún habitante</w:t>
      </w:r>
      <w:r w:rsidRPr="000A5077">
        <w:t xml:space="preserve"> presente una queja o recurso legal ante la municipalidad se da</w:t>
      </w:r>
      <w:r w:rsidR="005762E1" w:rsidRPr="000A5077">
        <w:t xml:space="preserve"> una respuesta. De igual manera, los encuestados mencionaron que </w:t>
      </w:r>
      <w:r w:rsidRPr="000A5077">
        <w:t xml:space="preserve">no existe un registro priorizado de las aceras a las que les deben dar mantenimiento, </w:t>
      </w:r>
      <w:r w:rsidR="000B6E6A" w:rsidRPr="000A5077">
        <w:t>principalmente</w:t>
      </w:r>
      <w:r w:rsidRPr="000A5077">
        <w:t>, por la falta de planificación e inventario</w:t>
      </w:r>
      <w:r>
        <w:t xml:space="preserve">. </w:t>
      </w:r>
    </w:p>
    <w:p w:rsidR="00236C53" w:rsidRDefault="00236C53" w:rsidP="009E7050">
      <w:pPr>
        <w:pStyle w:val="Tesis"/>
      </w:pPr>
      <w:r>
        <w:t xml:space="preserve">La </w:t>
      </w:r>
      <w:fldSimple w:instr=" REF _Ref487459184 \h  \* MERGEFORMAT ">
        <w:r w:rsidR="000B6E6A" w:rsidRPr="000B6E6A">
          <w:t>Figura 2</w:t>
        </w:r>
      </w:fldSimple>
      <w:r>
        <w:t xml:space="preserve"> detalla la distribución de los fondos por cada una de las municipalidades encuestadas. Predominan las municipalidades que utilizan dos tipos de fondos para realizar las obras: los fondos propios y los fondos que recolectan al cobrarle a los propietarios por las obras realizadas. </w:t>
      </w:r>
    </w:p>
    <w:p w:rsidR="00236C53" w:rsidRPr="00DF04F0" w:rsidRDefault="00236C53" w:rsidP="00164A39">
      <w:pPr>
        <w:pStyle w:val="Tesis"/>
        <w:spacing w:line="240" w:lineRule="auto"/>
        <w:jc w:val="center"/>
        <w:rPr>
          <w:b/>
        </w:rPr>
      </w:pPr>
      <w:r w:rsidRPr="00DF04F0">
        <w:rPr>
          <w:b/>
          <w:noProof/>
          <w:lang w:eastAsia="es-CR"/>
        </w:rPr>
        <w:lastRenderedPageBreak/>
        <w:drawing>
          <wp:inline distT="0" distB="0" distL="0" distR="0">
            <wp:extent cx="5687171" cy="2894274"/>
            <wp:effectExtent l="19050" t="0" r="27829" b="1326"/>
            <wp:docPr id="15" name="Chart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236C53" w:rsidRPr="00DF04F0" w:rsidRDefault="00AE640F" w:rsidP="00DF04F0">
      <w:pPr>
        <w:pStyle w:val="Tesis"/>
        <w:spacing w:line="240" w:lineRule="auto"/>
        <w:jc w:val="center"/>
        <w:rPr>
          <w:b/>
        </w:rPr>
      </w:pPr>
      <w:bookmarkStart w:id="33" w:name="_Ref487459184"/>
      <w:bookmarkStart w:id="34" w:name="_Toc473724158"/>
      <w:bookmarkStart w:id="35" w:name="_Toc486435330"/>
      <w:r w:rsidRPr="00DF04F0">
        <w:rPr>
          <w:b/>
        </w:rPr>
        <w:t xml:space="preserve">Figura </w:t>
      </w:r>
      <w:r w:rsidR="00BB6F6A" w:rsidRPr="00DF04F0">
        <w:rPr>
          <w:b/>
        </w:rPr>
        <w:fldChar w:fldCharType="begin"/>
      </w:r>
      <w:r w:rsidR="007C5132" w:rsidRPr="00DF04F0">
        <w:rPr>
          <w:b/>
        </w:rPr>
        <w:instrText xml:space="preserve"> SEQ Figura \* ARABIC </w:instrText>
      </w:r>
      <w:r w:rsidR="00BB6F6A" w:rsidRPr="00DF04F0">
        <w:rPr>
          <w:b/>
        </w:rPr>
        <w:fldChar w:fldCharType="separate"/>
      </w:r>
      <w:r w:rsidR="000B6E6A">
        <w:rPr>
          <w:b/>
          <w:noProof/>
        </w:rPr>
        <w:t>2</w:t>
      </w:r>
      <w:r w:rsidR="00BB6F6A" w:rsidRPr="00DF04F0">
        <w:rPr>
          <w:b/>
        </w:rPr>
        <w:fldChar w:fldCharType="end"/>
      </w:r>
      <w:bookmarkEnd w:id="33"/>
      <w:r w:rsidRPr="00DF04F0">
        <w:rPr>
          <w:b/>
        </w:rPr>
        <w:t xml:space="preserve">. </w:t>
      </w:r>
      <w:r w:rsidR="00236C53" w:rsidRPr="00DF04F0">
        <w:rPr>
          <w:b/>
        </w:rPr>
        <w:t>Distribución de fondos por municipalidades</w:t>
      </w:r>
      <w:bookmarkEnd w:id="34"/>
      <w:bookmarkEnd w:id="35"/>
    </w:p>
    <w:p w:rsidR="00444EBD" w:rsidRPr="002F3668" w:rsidRDefault="00444EBD" w:rsidP="002F3668">
      <w:pPr>
        <w:pStyle w:val="Tesis"/>
        <w:spacing w:after="0"/>
        <w:rPr>
          <w:b/>
          <w:u w:val="single"/>
        </w:rPr>
      </w:pPr>
      <w:r w:rsidRPr="002F3668">
        <w:rPr>
          <w:b/>
          <w:u w:val="single"/>
        </w:rPr>
        <w:t>Inventario de los activos municipales</w:t>
      </w:r>
      <w:r w:rsidR="00A25ECA" w:rsidRPr="002F3668">
        <w:rPr>
          <w:b/>
          <w:u w:val="single"/>
        </w:rPr>
        <w:t xml:space="preserve"> </w:t>
      </w:r>
    </w:p>
    <w:p w:rsidR="00444EBD" w:rsidRDefault="00444EBD" w:rsidP="009E7050">
      <w:pPr>
        <w:pStyle w:val="Tesis"/>
      </w:pPr>
      <w:r>
        <w:t>Las respuestas obtenidas reflejan que los métodos de almacenamiento digital de datos no son los adecuados</w:t>
      </w:r>
      <w:r w:rsidR="00DE641E">
        <w:t>,</w:t>
      </w:r>
      <w:r>
        <w:t xml:space="preserve"> ni la solución más eficiente</w:t>
      </w:r>
      <w:r w:rsidR="00DE641E">
        <w:t>,</w:t>
      </w:r>
      <w:r>
        <w:t xml:space="preserve"> ni la más actualizada para el mantenimiento de inventarios colaborativos por parte del personal encargado en la gestión de la red. </w:t>
      </w:r>
    </w:p>
    <w:p w:rsidR="002A313D" w:rsidRPr="002F3668" w:rsidRDefault="002A313D" w:rsidP="002F3668">
      <w:pPr>
        <w:pStyle w:val="Tesis"/>
        <w:spacing w:after="0"/>
        <w:rPr>
          <w:b/>
          <w:u w:val="single"/>
        </w:rPr>
      </w:pPr>
      <w:bookmarkStart w:id="36" w:name="_Toc473723951"/>
      <w:bookmarkStart w:id="37" w:name="_Toc486435270"/>
      <w:r w:rsidRPr="002F3668">
        <w:rPr>
          <w:b/>
          <w:u w:val="single"/>
        </w:rPr>
        <w:t>Medidas de desempeño</w:t>
      </w:r>
      <w:bookmarkEnd w:id="36"/>
      <w:bookmarkEnd w:id="37"/>
    </w:p>
    <w:p w:rsidR="0039684A" w:rsidRDefault="0039684A" w:rsidP="009E7050">
      <w:pPr>
        <w:pStyle w:val="Tesis"/>
      </w:pPr>
      <w:r>
        <w:t>La may</w:t>
      </w:r>
      <w:r w:rsidR="007D1005">
        <w:t>or parte de las municipalidades</w:t>
      </w:r>
      <w:r w:rsidR="008427CD">
        <w:t xml:space="preserve"> comentaron que </w:t>
      </w:r>
      <w:r w:rsidR="007D1005">
        <w:t>los</w:t>
      </w:r>
      <w:r w:rsidR="00F376B3">
        <w:t xml:space="preserve"> métodos que utilizan para la recolección de la información</w:t>
      </w:r>
      <w:r w:rsidR="007D1005">
        <w:t>,</w:t>
      </w:r>
      <w:r w:rsidR="00F376B3">
        <w:t xml:space="preserve"> </w:t>
      </w:r>
      <w:r>
        <w:t xml:space="preserve">lo realizan a través de inspecciones visuales, mediciones físicas y </w:t>
      </w:r>
      <w:r w:rsidR="008427CD">
        <w:t xml:space="preserve">las </w:t>
      </w:r>
      <w:r>
        <w:t xml:space="preserve">quejas que los usuarios presentan en las oficinas municipales. Solamente las municipalidades de </w:t>
      </w:r>
      <w:proofErr w:type="spellStart"/>
      <w:r>
        <w:t>Aserrí</w:t>
      </w:r>
      <w:proofErr w:type="spellEnd"/>
      <w:r>
        <w:t xml:space="preserve"> y Curridabat mencionaron haber realizado encuestas a los peatones</w:t>
      </w:r>
      <w:r w:rsidR="0013703F">
        <w:t>;</w:t>
      </w:r>
      <w:r>
        <w:t xml:space="preserve"> no obstante, estas indicaron que las encuestas aplicadas fueron para proyectos específicos y no es un método utilizado regularmente para conocer la satisfacción de los usuarios al transitar por la red de aceras del cantón. </w:t>
      </w:r>
    </w:p>
    <w:p w:rsidR="0039684A" w:rsidRDefault="0013703F" w:rsidP="009E7050">
      <w:pPr>
        <w:pStyle w:val="Tesis"/>
      </w:pPr>
      <w:r w:rsidRPr="000A5077">
        <w:t xml:space="preserve">Particularmente, </w:t>
      </w:r>
      <w:r w:rsidR="0039684A" w:rsidRPr="000A5077">
        <w:t xml:space="preserve">la </w:t>
      </w:r>
      <w:r w:rsidR="00DA7C1A" w:rsidRPr="000A5077">
        <w:t>m</w:t>
      </w:r>
      <w:r w:rsidR="0039684A" w:rsidRPr="000A5077">
        <w:t xml:space="preserve">unicipalidad de Curridabat señaló que otro método de recolección es </w:t>
      </w:r>
      <w:r w:rsidR="003F1200">
        <w:t xml:space="preserve">ir </w:t>
      </w:r>
      <w:r w:rsidR="0039684A" w:rsidRPr="000A5077">
        <w:t xml:space="preserve">registrando la condición de las </w:t>
      </w:r>
      <w:r w:rsidRPr="000A5077">
        <w:t xml:space="preserve">aceras con una aplicación móvil; </w:t>
      </w:r>
      <w:r w:rsidR="0039684A" w:rsidRPr="000A5077">
        <w:t xml:space="preserve"> esta misma aplicación está disponible para</w:t>
      </w:r>
      <w:r w:rsidRPr="000A5077">
        <w:t xml:space="preserve"> que aquellas</w:t>
      </w:r>
      <w:r w:rsidR="0039684A" w:rsidRPr="000A5077">
        <w:t xml:space="preserve"> personas que est</w:t>
      </w:r>
      <w:r w:rsidRPr="000A5077">
        <w:t>é</w:t>
      </w:r>
      <w:r w:rsidR="0039684A" w:rsidRPr="000A5077">
        <w:t xml:space="preserve">n </w:t>
      </w:r>
      <w:r w:rsidR="0039684A" w:rsidRPr="000A5077">
        <w:lastRenderedPageBreak/>
        <w:t>disconformes</w:t>
      </w:r>
      <w:r w:rsidR="0039684A">
        <w:t xml:space="preserve"> con el servicio y su estado</w:t>
      </w:r>
      <w:r w:rsidR="007D1005">
        <w:t>, realicen sus reportes</w:t>
      </w:r>
      <w:r w:rsidR="0039684A">
        <w:t>. La aplicación les permite registrar el lugar con coordenadas, fotografías y come</w:t>
      </w:r>
      <w:r w:rsidR="00977196">
        <w:t>n</w:t>
      </w:r>
      <w:r w:rsidR="0039684A">
        <w:t xml:space="preserve">tarios de las aceras. </w:t>
      </w:r>
    </w:p>
    <w:p w:rsidR="0039684A" w:rsidRPr="000A5077" w:rsidRDefault="0039684A" w:rsidP="009E7050">
      <w:pPr>
        <w:pStyle w:val="Tesis"/>
      </w:pPr>
      <w:r w:rsidRPr="008C26E3">
        <w:t xml:space="preserve">Todas las municipalidades que realizan mediciones físicas mencionaron que estas únicamente consisten en el dimensionamiento de la acera como tal (ancho y largo). No se realizan mediciones de pendientes, ni mediciones de </w:t>
      </w:r>
      <w:r w:rsidRPr="000A5077">
        <w:t>grietas,</w:t>
      </w:r>
      <w:r w:rsidR="0013703F" w:rsidRPr="000A5077">
        <w:t xml:space="preserve"> ni desplazamientos o </w:t>
      </w:r>
      <w:r w:rsidRPr="000A5077">
        <w:t>ausencia de segmentos de la acera</w:t>
      </w:r>
      <w:r w:rsidR="0013703F" w:rsidRPr="000A5077">
        <w:t>, entre</w:t>
      </w:r>
      <w:r w:rsidRPr="000A5077">
        <w:t xml:space="preserve"> otros. Se podría decir entonces que no se utiliza</w:t>
      </w:r>
      <w:r w:rsidR="000B6E6A" w:rsidRPr="000A5077">
        <w:t>n todos los criterios de</w:t>
      </w:r>
      <w:r w:rsidR="00E564BC" w:rsidRPr="000A5077">
        <w:t xml:space="preserve"> la Ley</w:t>
      </w:r>
      <w:r w:rsidRPr="000A5077">
        <w:t xml:space="preserve"> 7600, ni su reglamento, como fue</w:t>
      </w:r>
      <w:r w:rsidRPr="008C26E3">
        <w:t>nte de orientación técnica</w:t>
      </w:r>
      <w:r w:rsidR="000B6E6A">
        <w:t xml:space="preserve"> para la realización de evaluaciones e inventarios</w:t>
      </w:r>
      <w:r w:rsidRPr="008C26E3">
        <w:t>, ya que dentro del principio de infraestructura accesible deberían realizar otras mediciones (pendientes, obstrucciones, faltante de rampas, otras) además del ancho, las cuales son necesarias para que todas las personas sin imp</w:t>
      </w:r>
      <w:r w:rsidRPr="000A5077">
        <w:t>ortar su condición física puedan hacer uso de ellas.</w:t>
      </w:r>
    </w:p>
    <w:p w:rsidR="005D20A2" w:rsidRPr="000A5077" w:rsidRDefault="005D20A2" w:rsidP="00AD715F">
      <w:pPr>
        <w:pStyle w:val="Tesis"/>
      </w:pPr>
      <w:r w:rsidRPr="000A5077">
        <w:t xml:space="preserve">Los indicadores relacionados con infraestructura peatonal </w:t>
      </w:r>
      <w:r w:rsidR="0013703F" w:rsidRPr="000A5077">
        <w:t>corresponden a</w:t>
      </w:r>
      <w:r w:rsidRPr="000A5077">
        <w:t xml:space="preserve"> un tema no empleado por las municipalidades</w:t>
      </w:r>
      <w:r w:rsidR="007D1005" w:rsidRPr="000A5077">
        <w:t>,</w:t>
      </w:r>
      <w:r w:rsidRPr="000A5077">
        <w:t xml:space="preserve"> ya que el 93</w:t>
      </w:r>
      <w:r w:rsidRPr="000A5077">
        <w:rPr>
          <w:lang w:val="es-MX"/>
        </w:rPr>
        <w:t xml:space="preserve"> </w:t>
      </w:r>
      <w:r w:rsidRPr="000A5077">
        <w:t>% señalaron que no cuentan con ellos. Por otra parte, solo una municipalidad mencionó que sí llevan un registro de los metros lineales de aceras en buen estado</w:t>
      </w:r>
      <w:r w:rsidR="00F03D03" w:rsidRPr="000A5077">
        <w:t>.</w:t>
      </w:r>
      <w:r w:rsidRPr="000A5077">
        <w:t xml:space="preserve"> </w:t>
      </w:r>
    </w:p>
    <w:p w:rsidR="005D20A2" w:rsidRDefault="005D20A2" w:rsidP="009E7050">
      <w:pPr>
        <w:pStyle w:val="Tesis"/>
      </w:pPr>
      <w:r w:rsidRPr="000A5077">
        <w:t xml:space="preserve">Estos resultados demuestran </w:t>
      </w:r>
      <w:r w:rsidR="0013703F" w:rsidRPr="000A5077">
        <w:t xml:space="preserve">la </w:t>
      </w:r>
      <w:r w:rsidR="00471CD9" w:rsidRPr="000A5077">
        <w:t>insuficiente</w:t>
      </w:r>
      <w:r w:rsidR="0013703F" w:rsidRPr="000A5077">
        <w:t xml:space="preserve"> documentación</w:t>
      </w:r>
      <w:r w:rsidR="000B6E6A" w:rsidRPr="000A5077">
        <w:t xml:space="preserve"> generada</w:t>
      </w:r>
      <w:r w:rsidR="000B6E6A" w:rsidRPr="000A5077">
        <w:rPr>
          <w:lang w:val="es-MX"/>
        </w:rPr>
        <w:t xml:space="preserve"> por parte de los municipios,</w:t>
      </w:r>
      <w:r w:rsidR="000B6E6A" w:rsidRPr="000A5077">
        <w:t xml:space="preserve"> de</w:t>
      </w:r>
      <w:r w:rsidRPr="000A5077">
        <w:t xml:space="preserve"> infraestructura</w:t>
      </w:r>
      <w:r w:rsidRPr="000A5077">
        <w:rPr>
          <w:lang w:val="es-MX"/>
        </w:rPr>
        <w:t xml:space="preserve"> peatonal</w:t>
      </w:r>
      <w:r w:rsidRPr="000A5077">
        <w:t xml:space="preserve"> y de las personas que hacen uso de ella. Los indicadores son recursos valiosos con l</w:t>
      </w:r>
      <w:r w:rsidR="00471CD9">
        <w:t>o</w:t>
      </w:r>
      <w:r w:rsidRPr="000A5077">
        <w:t xml:space="preserve">s que las municipalidades pueden apoyarse para la toma de decisiones y </w:t>
      </w:r>
      <w:r w:rsidR="0013703F" w:rsidRPr="000A5077">
        <w:t xml:space="preserve">obtener </w:t>
      </w:r>
      <w:r w:rsidRPr="000A5077">
        <w:t>mejora</w:t>
      </w:r>
      <w:r w:rsidR="0013703F" w:rsidRPr="000A5077">
        <w:t>s en</w:t>
      </w:r>
      <w:r w:rsidRPr="000A5077">
        <w:t xml:space="preserve"> la red de aceras</w:t>
      </w:r>
      <w:r>
        <w:t xml:space="preserve"> del municipio.</w:t>
      </w:r>
    </w:p>
    <w:p w:rsidR="00142DF9" w:rsidRPr="002F3668" w:rsidRDefault="00142DF9" w:rsidP="002F3668">
      <w:pPr>
        <w:pStyle w:val="Tesis"/>
        <w:spacing w:after="0"/>
        <w:rPr>
          <w:b/>
          <w:u w:val="single"/>
        </w:rPr>
      </w:pPr>
      <w:bookmarkStart w:id="38" w:name="_Toc486435271"/>
      <w:r w:rsidRPr="002F3668">
        <w:rPr>
          <w:b/>
          <w:u w:val="single"/>
        </w:rPr>
        <w:t>Vida útil de las aceras</w:t>
      </w:r>
      <w:bookmarkEnd w:id="38"/>
    </w:p>
    <w:p w:rsidR="00142DF9" w:rsidRPr="00142DF9" w:rsidRDefault="00142DF9" w:rsidP="009E7050">
      <w:pPr>
        <w:pStyle w:val="Tesis"/>
      </w:pPr>
      <w:r w:rsidRPr="00142DF9">
        <w:t>Un factor común entre las municipalidades es que ninguna usa el concepto de vida útil de las aceras</w:t>
      </w:r>
      <w:r w:rsidRPr="000A5077">
        <w:t>, ni determinan o registran el nivel de deterioro. Por ende, es incierto el momento en que se debe</w:t>
      </w:r>
      <w:r w:rsidR="0013703F" w:rsidRPr="000A5077">
        <w:t xml:space="preserve"> intervenir y dar</w:t>
      </w:r>
      <w:r w:rsidRPr="000A5077">
        <w:t xml:space="preserve"> mante</w:t>
      </w:r>
      <w:r w:rsidR="0013703F" w:rsidRPr="000A5077">
        <w:t>nimiento</w:t>
      </w:r>
      <w:r w:rsidRPr="000A5077">
        <w:t xml:space="preserve"> a las</w:t>
      </w:r>
      <w:r w:rsidRPr="00142DF9">
        <w:t xml:space="preserve"> aceras. </w:t>
      </w:r>
    </w:p>
    <w:p w:rsidR="00763966" w:rsidRPr="002F3668" w:rsidRDefault="00763966" w:rsidP="002F3668">
      <w:pPr>
        <w:pStyle w:val="Tesis"/>
        <w:spacing w:after="0"/>
        <w:rPr>
          <w:b/>
          <w:u w:val="single"/>
        </w:rPr>
      </w:pPr>
      <w:bookmarkStart w:id="39" w:name="_Toc473723953"/>
      <w:bookmarkStart w:id="40" w:name="_Toc486435272"/>
      <w:r w:rsidRPr="002F3668">
        <w:rPr>
          <w:b/>
          <w:u w:val="single"/>
        </w:rPr>
        <w:t>Alcances, oportunidades y proyecciones en la gestión de activos municipales</w:t>
      </w:r>
      <w:bookmarkEnd w:id="39"/>
      <w:bookmarkEnd w:id="40"/>
    </w:p>
    <w:p w:rsidR="001A4260" w:rsidRDefault="001A4260" w:rsidP="009E7050">
      <w:pPr>
        <w:pStyle w:val="Tesis"/>
      </w:pPr>
      <w:r>
        <w:t xml:space="preserve">Respecto a las actividades de intervención por parte de las municipalidades para el mantenimiento y rehabilitación de las aceras, </w:t>
      </w:r>
      <w:r w:rsidR="00FD1018">
        <w:t>s</w:t>
      </w:r>
      <w:r>
        <w:t xml:space="preserve">olo cinco de las municipalidades respondieron que no realizan ningún tipo de actividad de intervención. Sin embargo, </w:t>
      </w:r>
      <w:r>
        <w:lastRenderedPageBreak/>
        <w:t xml:space="preserve">las otras diez respondieron como actividades más relevantes para la intervención de sus aceras de la siguiente manera: </w:t>
      </w:r>
    </w:p>
    <w:p w:rsidR="001A4260" w:rsidRDefault="001A4260" w:rsidP="000E3DAE">
      <w:pPr>
        <w:pStyle w:val="Tesis"/>
        <w:numPr>
          <w:ilvl w:val="0"/>
          <w:numId w:val="20"/>
        </w:numPr>
      </w:pPr>
      <w:r>
        <w:t xml:space="preserve">Cuatro municipalidades utilizan la notificación de los propietarios recalcando que estas notificaciones se realizan únicamente a través de las quejas o denuncias que se realicen en las oficinas municipales. </w:t>
      </w:r>
    </w:p>
    <w:p w:rsidR="00A87F68" w:rsidRDefault="001A4260" w:rsidP="000E3DAE">
      <w:pPr>
        <w:pStyle w:val="Tesis"/>
        <w:numPr>
          <w:ilvl w:val="0"/>
          <w:numId w:val="20"/>
        </w:numPr>
      </w:pPr>
      <w:r>
        <w:t>Cuatro municipalidades realizan algunas intervenciones menores, como por ejem</w:t>
      </w:r>
      <w:r w:rsidR="00A87F68">
        <w:t xml:space="preserve">plo cuando se rompen tuberías. </w:t>
      </w:r>
    </w:p>
    <w:p w:rsidR="001A4260" w:rsidRDefault="00A87F68" w:rsidP="000E3DAE">
      <w:pPr>
        <w:pStyle w:val="Tesis"/>
        <w:numPr>
          <w:ilvl w:val="0"/>
          <w:numId w:val="20"/>
        </w:numPr>
      </w:pPr>
      <w:r>
        <w:t>T</w:t>
      </w:r>
      <w:r w:rsidR="001A4260">
        <w:t xml:space="preserve">res municipalidades realizan inspecciones visuales del estado de las aceras y realizan el reporte de ciertas deficiencias o deterioros. </w:t>
      </w:r>
    </w:p>
    <w:p w:rsidR="001A4260" w:rsidRDefault="001A4260" w:rsidP="000E3DAE">
      <w:pPr>
        <w:pStyle w:val="Tesis"/>
        <w:numPr>
          <w:ilvl w:val="0"/>
          <w:numId w:val="20"/>
        </w:numPr>
      </w:pPr>
      <w:r>
        <w:t>Otras medidas de intervención mencionadas son: el subcontrato de obras de mejoras, ejecución de las obras que los propietarios no realizan por parte de la misma municipalidad, cobro de las obras realizadas por la mu</w:t>
      </w:r>
      <w:r w:rsidR="00DD4F9E">
        <w:t>nicipalidad, directrices del alcalde o concejo m</w:t>
      </w:r>
      <w:r>
        <w:t xml:space="preserve">unicipal y limpieza de aceras. </w:t>
      </w:r>
    </w:p>
    <w:p w:rsidR="001A4260" w:rsidRDefault="001A4260" w:rsidP="009E7050">
      <w:pPr>
        <w:pStyle w:val="Tesis"/>
      </w:pPr>
      <w:r>
        <w:t xml:space="preserve">Por medio de la </w:t>
      </w:r>
      <w:fldSimple w:instr=" REF _Ref487460580 \h  \* MERGEFORMAT ">
        <w:r w:rsidR="008C4D6B" w:rsidRPr="008C4D6B">
          <w:t>Figura 3</w:t>
        </w:r>
      </w:fldSimple>
      <w:r>
        <w:t xml:space="preserve">, se </w:t>
      </w:r>
      <w:r w:rsidR="00DD27A8">
        <w:t>ilustra</w:t>
      </w:r>
      <w:r>
        <w:t xml:space="preserve"> cómo en las municipalidades, en general, no existen razones de mantenimiento más que por atención de quejas. Es claro que no las están incluyendo como parte de su patrimonio y por lo tanto no consideran relevante intervenir en los procesos de construcción y mantenimiento.</w:t>
      </w:r>
    </w:p>
    <w:p w:rsidR="001A4260" w:rsidRPr="00DF04F0" w:rsidRDefault="001A4260" w:rsidP="00A605DD">
      <w:pPr>
        <w:pStyle w:val="Tesis"/>
        <w:spacing w:line="240" w:lineRule="auto"/>
        <w:jc w:val="center"/>
        <w:rPr>
          <w:b/>
        </w:rPr>
      </w:pPr>
      <w:r w:rsidRPr="00DF04F0">
        <w:rPr>
          <w:b/>
          <w:noProof/>
          <w:lang w:eastAsia="es-CR"/>
        </w:rPr>
        <w:drawing>
          <wp:inline distT="0" distB="0" distL="0" distR="0">
            <wp:extent cx="5762625" cy="2412000"/>
            <wp:effectExtent l="19050" t="0" r="9525" b="7350"/>
            <wp:docPr id="26" name="Chart 7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A4260" w:rsidRPr="00DF04F0" w:rsidRDefault="00A87F68" w:rsidP="00A605DD">
      <w:pPr>
        <w:pStyle w:val="Tesis"/>
        <w:spacing w:line="240" w:lineRule="auto"/>
        <w:jc w:val="center"/>
        <w:rPr>
          <w:b/>
        </w:rPr>
      </w:pPr>
      <w:bookmarkStart w:id="41" w:name="_Ref487460580"/>
      <w:bookmarkStart w:id="42" w:name="_Toc473724178"/>
      <w:bookmarkStart w:id="43" w:name="_Toc486435348"/>
      <w:r w:rsidRPr="00DF04F0">
        <w:rPr>
          <w:b/>
        </w:rPr>
        <w:t xml:space="preserve">Figura </w:t>
      </w:r>
      <w:r w:rsidR="00BB6F6A" w:rsidRPr="00DF04F0">
        <w:rPr>
          <w:b/>
        </w:rPr>
        <w:fldChar w:fldCharType="begin"/>
      </w:r>
      <w:r w:rsidR="007C5132" w:rsidRPr="00DF04F0">
        <w:rPr>
          <w:b/>
        </w:rPr>
        <w:instrText xml:space="preserve"> SEQ Figura \* ARABIC </w:instrText>
      </w:r>
      <w:r w:rsidR="00BB6F6A" w:rsidRPr="00DF04F0">
        <w:rPr>
          <w:b/>
        </w:rPr>
        <w:fldChar w:fldCharType="separate"/>
      </w:r>
      <w:r w:rsidR="008C4D6B">
        <w:rPr>
          <w:b/>
          <w:noProof/>
        </w:rPr>
        <w:t>3</w:t>
      </w:r>
      <w:r w:rsidR="00BB6F6A" w:rsidRPr="00DF04F0">
        <w:rPr>
          <w:b/>
        </w:rPr>
        <w:fldChar w:fldCharType="end"/>
      </w:r>
      <w:bookmarkEnd w:id="41"/>
      <w:r w:rsidRPr="00DF04F0">
        <w:rPr>
          <w:b/>
        </w:rPr>
        <w:t xml:space="preserve">. </w:t>
      </w:r>
      <w:r w:rsidR="001A4260" w:rsidRPr="00DF04F0">
        <w:rPr>
          <w:b/>
        </w:rPr>
        <w:t>Razones municipales para intervenir en la construcción o mantenimiento de aceras</w:t>
      </w:r>
      <w:bookmarkEnd w:id="42"/>
      <w:bookmarkEnd w:id="43"/>
    </w:p>
    <w:p w:rsidR="00DD4F9E" w:rsidRDefault="00063215" w:rsidP="009E7050">
      <w:pPr>
        <w:pStyle w:val="Tesis"/>
      </w:pPr>
      <w:r w:rsidRPr="002F3668">
        <w:lastRenderedPageBreak/>
        <w:t xml:space="preserve">Algunos de vacíos </w:t>
      </w:r>
      <w:r>
        <w:t>que impiden mejorar la gestión de las aceras destacados por las municipalidades son</w:t>
      </w:r>
      <w:r w:rsidR="000E3DAE">
        <w:t>:</w:t>
      </w:r>
      <w:r>
        <w:t xml:space="preserve"> </w:t>
      </w:r>
    </w:p>
    <w:p w:rsidR="00063215" w:rsidRDefault="00DD4F9E" w:rsidP="00DD4F9E">
      <w:pPr>
        <w:pStyle w:val="Tesis"/>
        <w:numPr>
          <w:ilvl w:val="0"/>
          <w:numId w:val="24"/>
        </w:numPr>
      </w:pPr>
      <w:r>
        <w:t>E</w:t>
      </w:r>
      <w:r w:rsidR="00063215">
        <w:t xml:space="preserve">l desconocimiento legal, </w:t>
      </w:r>
      <w:r>
        <w:t xml:space="preserve">dado que </w:t>
      </w:r>
      <w:r w:rsidR="00063215">
        <w:t>con la entrada en vigencia de la Ley 9329 y los artículos 75 y 76 del Código Municipal, ya que varias municipalidades señalaron que entre estas dos normas existe un choque de competencias</w:t>
      </w:r>
      <w:r>
        <w:t xml:space="preserve"> (seis respuestas)</w:t>
      </w:r>
      <w:r w:rsidR="00063215">
        <w:t xml:space="preserve">. </w:t>
      </w:r>
    </w:p>
    <w:p w:rsidR="00DD4F9E" w:rsidRDefault="00DD4F9E" w:rsidP="00DD4F9E">
      <w:pPr>
        <w:pStyle w:val="Tesis"/>
        <w:numPr>
          <w:ilvl w:val="0"/>
          <w:numId w:val="24"/>
        </w:numPr>
      </w:pPr>
      <w:r>
        <w:t>La falta de personal</w:t>
      </w:r>
      <w:r w:rsidR="00063215">
        <w:t xml:space="preserve"> impide que puedan tener más inspectores que realicen visitas aparte de las visitas por quejas</w:t>
      </w:r>
      <w:r>
        <w:t xml:space="preserve"> (tres respuestas)</w:t>
      </w:r>
      <w:r w:rsidR="00063215">
        <w:t xml:space="preserve">. </w:t>
      </w:r>
    </w:p>
    <w:p w:rsidR="00DD4F9E" w:rsidRDefault="00063215" w:rsidP="00DD4F9E">
      <w:pPr>
        <w:pStyle w:val="Tesis"/>
        <w:numPr>
          <w:ilvl w:val="0"/>
          <w:numId w:val="24"/>
        </w:numPr>
      </w:pPr>
      <w:r>
        <w:t>Documentos con lineamientos técnicos de las construcciones de obras de infraestructura peatonal</w:t>
      </w:r>
      <w:r w:rsidR="00DD4F9E">
        <w:t xml:space="preserve"> (tres respuestas)</w:t>
      </w:r>
      <w:r>
        <w:t xml:space="preserve">. </w:t>
      </w:r>
    </w:p>
    <w:p w:rsidR="00063215" w:rsidRDefault="00063215" w:rsidP="00DD4F9E">
      <w:pPr>
        <w:pStyle w:val="Tesis"/>
        <w:numPr>
          <w:ilvl w:val="0"/>
          <w:numId w:val="24"/>
        </w:numPr>
      </w:pPr>
      <w:r>
        <w:t xml:space="preserve">Concientización de las labores </w:t>
      </w:r>
      <w:r w:rsidR="00DD4F9E">
        <w:t>por parte de los propietarios</w:t>
      </w:r>
      <w:r>
        <w:t xml:space="preserve"> en la construcción de aceras</w:t>
      </w:r>
      <w:r w:rsidR="00DD4F9E">
        <w:t xml:space="preserve"> (tres respuestas)</w:t>
      </w:r>
      <w:r>
        <w:t>.</w:t>
      </w:r>
    </w:p>
    <w:p w:rsidR="00063215" w:rsidRDefault="00063215" w:rsidP="009E7050">
      <w:pPr>
        <w:pStyle w:val="Tesis"/>
      </w:pPr>
      <w:r>
        <w:t xml:space="preserve">Únicamente dos municipalidades señalaron que reciben muy pocos fondos para el mejoramiento de la red de aceras, otras dos </w:t>
      </w:r>
      <w:r w:rsidR="00D35EED">
        <w:t xml:space="preserve">indicaron </w:t>
      </w:r>
      <w:r>
        <w:t>que la falta de inventarios de aceras en buen y mal estado les impide la planificación de sus proyectos de mejoras</w:t>
      </w:r>
      <w:r w:rsidR="00C616CE">
        <w:t xml:space="preserve">;  </w:t>
      </w:r>
      <w:r>
        <w:t xml:space="preserve"> también dos municipalidades señalaron que los procesos de planificación de sus obras de la UTGVM les impide mejorar la gestión. </w:t>
      </w:r>
    </w:p>
    <w:p w:rsidR="00063215" w:rsidRDefault="00063215" w:rsidP="009E7050">
      <w:pPr>
        <w:pStyle w:val="Tesis"/>
      </w:pPr>
      <w:r w:rsidRPr="00F25EF3">
        <w:t>Cabe destacar que s</w:t>
      </w:r>
      <w:r w:rsidR="00F25EF3">
        <w:t>ó</w:t>
      </w:r>
      <w:r w:rsidRPr="00F25EF3">
        <w:t>lo una muni</w:t>
      </w:r>
      <w:r w:rsidR="00C616CE" w:rsidRPr="00F25EF3">
        <w:t xml:space="preserve">cipalidad indicó </w:t>
      </w:r>
      <w:r w:rsidR="009F4D2B" w:rsidRPr="00F25EF3">
        <w:t>que,</w:t>
      </w:r>
      <w:r w:rsidR="00C616CE" w:rsidRPr="00F25EF3">
        <w:t xml:space="preserve"> al no contar con</w:t>
      </w:r>
      <w:r w:rsidRPr="00F25EF3">
        <w:t xml:space="preserve"> los costos actualizados de construcción de aceras</w:t>
      </w:r>
      <w:r w:rsidR="00DD27A8" w:rsidRPr="00F25EF3">
        <w:t>,</w:t>
      </w:r>
      <w:r w:rsidRPr="00F25EF3">
        <w:t xml:space="preserve"> no pueden realizar los presupuestos de proyectos para este tipo de obras y de la misma manera, </w:t>
      </w:r>
      <w:r w:rsidR="009F4D2B">
        <w:t>otra</w:t>
      </w:r>
      <w:r w:rsidRPr="00F25EF3">
        <w:t xml:space="preserve"> indicó que al no tener conocimiento del volumen peatonal de ciertas áreas y otros indicadores peatonales</w:t>
      </w:r>
      <w:r w:rsidR="00C616CE" w:rsidRPr="00F25EF3">
        <w:t>,</w:t>
      </w:r>
      <w:r>
        <w:t xml:space="preserve"> no pueden gestionar de mejorar manera este activo. </w:t>
      </w:r>
    </w:p>
    <w:p w:rsidR="00674CE3" w:rsidRDefault="00C616CE" w:rsidP="009E7050">
      <w:pPr>
        <w:pStyle w:val="Tesis"/>
        <w:rPr>
          <w:lang w:val="es-MX"/>
        </w:rPr>
      </w:pPr>
      <w:r w:rsidRPr="009F4D2B">
        <w:rPr>
          <w:lang w:val="es-MX"/>
        </w:rPr>
        <w:t xml:space="preserve">Los encuestados señalaron </w:t>
      </w:r>
      <w:r w:rsidR="009F4D2B" w:rsidRPr="009F4D2B">
        <w:rPr>
          <w:lang w:val="es-MX"/>
        </w:rPr>
        <w:t>que,</w:t>
      </w:r>
      <w:r w:rsidRPr="009F4D2B">
        <w:rPr>
          <w:lang w:val="es-MX"/>
        </w:rPr>
        <w:t xml:space="preserve"> dentro de los puntos por mejorar, se encuentra</w:t>
      </w:r>
      <w:r w:rsidR="00674CE3">
        <w:rPr>
          <w:lang w:val="es-MX"/>
        </w:rPr>
        <w:t xml:space="preserve"> que</w:t>
      </w:r>
      <w:r w:rsidR="00674CE3">
        <w:t xml:space="preserve"> las municipalidades cuenten con un sistema de gestión de aceras y que de la misma manera puedan suministrarles a sus habitantes u</w:t>
      </w:r>
      <w:r>
        <w:t xml:space="preserve">na mejor red </w:t>
      </w:r>
      <w:r w:rsidRPr="009F4D2B">
        <w:t>de infraestructura</w:t>
      </w:r>
      <w:r w:rsidR="00674CE3">
        <w:t xml:space="preserve"> peatonal. Entre las respuestas proporcionadas, destacan</w:t>
      </w:r>
      <w:r w:rsidR="00674CE3">
        <w:rPr>
          <w:lang w:val="es-MX"/>
        </w:rPr>
        <w:t>:</w:t>
      </w:r>
    </w:p>
    <w:p w:rsidR="00674CE3" w:rsidRPr="00384E00" w:rsidRDefault="00674CE3" w:rsidP="00AD715F">
      <w:pPr>
        <w:pStyle w:val="Tesis"/>
        <w:numPr>
          <w:ilvl w:val="0"/>
          <w:numId w:val="17"/>
        </w:numPr>
      </w:pPr>
      <w:r w:rsidRPr="00384E00">
        <w:lastRenderedPageBreak/>
        <w:t xml:space="preserve">Cuatro </w:t>
      </w:r>
      <w:r w:rsidR="006701BF">
        <w:t>municipalidades</w:t>
      </w:r>
      <w:r w:rsidRPr="00384E00">
        <w:t xml:space="preserve"> indicaron que el inventario y una mejor asignación de los recursos </w:t>
      </w:r>
      <w:r w:rsidR="006701BF">
        <w:t xml:space="preserve">les </w:t>
      </w:r>
      <w:r w:rsidR="00AD715F" w:rsidRPr="00384E00">
        <w:t>permitiría</w:t>
      </w:r>
      <w:r w:rsidR="00C616CE">
        <w:t xml:space="preserve"> gestionar mejor las aceras.</w:t>
      </w:r>
      <w:r w:rsidRPr="00384E00">
        <w:t xml:space="preserve"> </w:t>
      </w:r>
    </w:p>
    <w:p w:rsidR="00674CE3" w:rsidRPr="00676B37" w:rsidRDefault="00674CE3" w:rsidP="00AD715F">
      <w:pPr>
        <w:pStyle w:val="Tesis"/>
        <w:numPr>
          <w:ilvl w:val="0"/>
          <w:numId w:val="17"/>
        </w:numPr>
      </w:pPr>
      <w:r w:rsidRPr="00676B37">
        <w:t>Tres municipios señalaron que</w:t>
      </w:r>
      <w:r w:rsidR="00C616CE" w:rsidRPr="00676B37">
        <w:t xml:space="preserve"> dentro de los aspectos que ayudaría</w:t>
      </w:r>
      <w:r w:rsidR="00676B37" w:rsidRPr="00676B37">
        <w:t>n</w:t>
      </w:r>
      <w:r w:rsidR="00C616CE" w:rsidRPr="00676B37">
        <w:t xml:space="preserve"> a mejorar la gestión, están</w:t>
      </w:r>
      <w:r w:rsidRPr="00676B37">
        <w:t xml:space="preserve"> la planificación</w:t>
      </w:r>
      <w:r w:rsidR="00676B37" w:rsidRPr="00676B37">
        <w:t xml:space="preserve"> destinada a</w:t>
      </w:r>
      <w:r w:rsidRPr="00676B37">
        <w:t xml:space="preserve"> realizar proyectos de aceras en específico</w:t>
      </w:r>
    </w:p>
    <w:p w:rsidR="006701BF" w:rsidRDefault="00674CE3" w:rsidP="009E7050">
      <w:pPr>
        <w:pStyle w:val="Tesis"/>
        <w:numPr>
          <w:ilvl w:val="0"/>
          <w:numId w:val="17"/>
        </w:numPr>
      </w:pPr>
      <w:r w:rsidRPr="00384E00">
        <w:t xml:space="preserve">Dos municipios mencionaron aspectos como la accesibilidad, educación ciudadana y legislación más clara. </w:t>
      </w:r>
    </w:p>
    <w:p w:rsidR="00674CE3" w:rsidRDefault="00C616CE" w:rsidP="009E7050">
      <w:pPr>
        <w:pStyle w:val="Tesis"/>
        <w:numPr>
          <w:ilvl w:val="0"/>
          <w:numId w:val="17"/>
        </w:numPr>
      </w:pPr>
      <w:r>
        <w:t>Un municipio</w:t>
      </w:r>
      <w:r w:rsidR="00674CE3" w:rsidRPr="00384E00">
        <w:t xml:space="preserve"> hizo </w:t>
      </w:r>
      <w:r w:rsidR="00674CE3" w:rsidRPr="00676B37">
        <w:t xml:space="preserve">referencia a que es necesario tener apropiados procesos </w:t>
      </w:r>
      <w:r w:rsidRPr="00676B37">
        <w:t>de notificación a los munícipes;</w:t>
      </w:r>
      <w:r>
        <w:t xml:space="preserve"> </w:t>
      </w:r>
      <w:r w:rsidR="00674CE3" w:rsidRPr="00384E00">
        <w:t xml:space="preserve">otro municipio indicó que contar con mayor personal para realizar las inspecciones les permitiría tener una administración más eficiente. </w:t>
      </w:r>
    </w:p>
    <w:p w:rsidR="009B4B17" w:rsidRDefault="00B3580C" w:rsidP="00AD715F">
      <w:pPr>
        <w:pStyle w:val="Tesis"/>
        <w:ind w:left="708"/>
        <w:rPr>
          <w:b/>
        </w:rPr>
      </w:pPr>
      <w:bookmarkStart w:id="44" w:name="_Toc486435273"/>
      <w:r w:rsidRPr="00B3580C">
        <w:rPr>
          <w:b/>
        </w:rPr>
        <w:t>Guía de inventario y evaluación de aceras</w:t>
      </w:r>
      <w:bookmarkEnd w:id="44"/>
    </w:p>
    <w:p w:rsidR="00D83911" w:rsidRDefault="00DD4F9E" w:rsidP="009E7050">
      <w:pPr>
        <w:pStyle w:val="Tesis"/>
      </w:pPr>
      <w:r>
        <w:t>Con el fin de solventar algunas de las falencias detectadas durante las entrevistas</w:t>
      </w:r>
      <w:r w:rsidR="009C2F81">
        <w:t>,</w:t>
      </w:r>
      <w:r>
        <w:t xml:space="preserve"> se propone una metodología</w:t>
      </w:r>
      <w:r w:rsidR="00D83911" w:rsidRPr="00CF01C5">
        <w:t xml:space="preserve"> de inventario y evaluación de aceras</w:t>
      </w:r>
      <w:r>
        <w:t xml:space="preserve"> para</w:t>
      </w:r>
      <w:r w:rsidR="00D83911" w:rsidRPr="00CF01C5">
        <w:t xml:space="preserve"> realizar un levantamiento</w:t>
      </w:r>
      <w:r>
        <w:t xml:space="preserve"> y evaluación de deterioros en</w:t>
      </w:r>
      <w:r w:rsidR="00D83911" w:rsidRPr="00CF01C5">
        <w:t xml:space="preserve"> aceras construidas con concreto o adoquines de concreto, considerando dos elementos principales: </w:t>
      </w:r>
      <w:bookmarkStart w:id="45" w:name="_Hlk479196112"/>
      <w:r w:rsidR="00D83911" w:rsidRPr="00CF01C5">
        <w:t>los deterioros estructurales y los desempeños funcionales; asimismo, la guía incorpora un factor adicional de actividad que incluye destinos e infraestructura que atraen la actividad peatonal.</w:t>
      </w:r>
      <w:bookmarkEnd w:id="45"/>
      <w:r w:rsidR="007A60DD">
        <w:t xml:space="preserve"> Cada uno de los criterios evaluados en la metodología</w:t>
      </w:r>
      <w:r w:rsidR="009767DC">
        <w:t xml:space="preserve"> se </w:t>
      </w:r>
      <w:proofErr w:type="gramStart"/>
      <w:r w:rsidR="009767DC">
        <w:t>describen</w:t>
      </w:r>
      <w:proofErr w:type="gramEnd"/>
      <w:r w:rsidR="009767DC">
        <w:t xml:space="preserve"> con mayor detalle en el Anexo A.1.</w:t>
      </w:r>
    </w:p>
    <w:p w:rsidR="00847D1D" w:rsidRDefault="00847D1D" w:rsidP="00847D1D">
      <w:pPr>
        <w:pStyle w:val="Tesis"/>
      </w:pPr>
      <w:r w:rsidRPr="00CF01C5">
        <w:t>La metodología únicamente permite evaluar segmentos de aceras con longitudes superiores a los 15 metros e inferiores a 150 metros. Preferiblemente realizando estacionamientos cada 15 metros. Para cada estacionamiento debe realizarse una evaluación individual; esto asegurará la consistencia de datos. La máxima longitud de un segmento de acera para evaluar en zonas urbanas son 150 metros, ya que es de esperar que en esta distancia exista al menos un cruce de calle.</w:t>
      </w:r>
    </w:p>
    <w:p w:rsidR="00D83911" w:rsidRDefault="00D83911" w:rsidP="009E7050">
      <w:pPr>
        <w:pStyle w:val="Tesis"/>
      </w:pPr>
      <w:r w:rsidRPr="00CF01C5">
        <w:t>La evaluación estructural se relaciona con deterioros de la superficie de la acera, que afectan l</w:t>
      </w:r>
      <w:r w:rsidRPr="00676B37">
        <w:t>a circulación de los usuarios</w:t>
      </w:r>
      <w:r w:rsidR="009C2F81" w:rsidRPr="00676B37">
        <w:t xml:space="preserve"> tanto con algún </w:t>
      </w:r>
      <w:r w:rsidRPr="00676B37">
        <w:t>tipo de discapacidad</w:t>
      </w:r>
      <w:r w:rsidR="009C2F81" w:rsidRPr="00676B37">
        <w:t xml:space="preserve"> como sin </w:t>
      </w:r>
      <w:r w:rsidR="009C2F81" w:rsidRPr="00676B37">
        <w:lastRenderedPageBreak/>
        <w:t>ella</w:t>
      </w:r>
      <w:r w:rsidRPr="00676B37">
        <w:t>.</w:t>
      </w:r>
      <w:r w:rsidRPr="00CF01C5">
        <w:t xml:space="preserve"> Se evalúan cinco deterioros </w:t>
      </w:r>
      <w:r w:rsidR="00167AE4">
        <w:t xml:space="preserve">(DE) </w:t>
      </w:r>
      <w:r w:rsidRPr="00CF01C5">
        <w:t>típicos para las aceras</w:t>
      </w:r>
      <w:r w:rsidR="00C56B14">
        <w:t>,</w:t>
      </w:r>
      <w:r w:rsidRPr="00CF01C5">
        <w:t xml:space="preserve"> dependiendo del tipo de superficie a evaluar, </w:t>
      </w:r>
      <w:r w:rsidR="00C56B14">
        <w:t xml:space="preserve">ambas </w:t>
      </w:r>
      <w:r w:rsidRPr="00CF01C5">
        <w:t>con una calificación máxima de 25 puntos</w:t>
      </w:r>
      <w:r w:rsidR="00DD010E">
        <w:t xml:space="preserve"> (Ecuación 1)</w:t>
      </w:r>
      <w:r w:rsidRPr="00CF01C5">
        <w:t>.</w:t>
      </w:r>
    </w:p>
    <w:p w:rsidR="00167AE4" w:rsidRPr="00CF01C5" w:rsidRDefault="00BB6F6A" w:rsidP="00DD010E">
      <w:pPr>
        <w:pStyle w:val="Tesis"/>
        <w:jc w:val="center"/>
      </w:pPr>
      <w:r>
        <w:rPr>
          <w:noProof/>
          <w:lang w:eastAsia="es-CR"/>
        </w:rPr>
        <w:pict>
          <v:shapetype id="_x0000_t202" coordsize="21600,21600" o:spt="202" path="m,l,21600r21600,l21600,xe">
            <v:stroke joinstyle="miter"/>
            <v:path gradientshapeok="t" o:connecttype="rect"/>
          </v:shapetype>
          <v:shape id="Text Box 9" o:spid="_x0000_s1026" type="#_x0000_t202" style="position:absolute;left:0;text-align:left;margin-left:423.05pt;margin-top:-8.35pt;width:38.8pt;height:32.5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" strokecolor="white [3212]">
            <v:textbox>
              <w:txbxContent>
                <w:p w:rsidR="00255B3D" w:rsidRDefault="00255B3D">
                  <w:r>
                    <w:t>[1]</w:t>
                  </w:r>
                </w:p>
              </w:txbxContent>
            </v:textbox>
          </v:shape>
        </w:pict>
      </w:r>
      <m:oMath>
        <m:r>
          <w:rPr>
            <w:rFonts w:ascii="Cambria Math" w:hAnsi="Cambria Math"/>
          </w:rPr>
          <m:t xml:space="preserve">DE= </m:t>
        </m:r>
        <m:nary>
          <m:naryPr>
            <m:chr m:val="∑"/>
            <m:limLoc m:val="undOvr"/>
            <m:subHide m:val="on"/>
            <m:supHide m:val="on"/>
            <m:ctrlPr>
              <w:rPr>
                <w:rFonts w:ascii="Cambria Math" w:hAnsi="Cambria Math"/>
                <w:i/>
              </w:rPr>
            </m:ctrlPr>
          </m:naryPr>
          <m:sub/>
          <m:sup/>
          <m:e>
            <m:r>
              <w:rPr>
                <w:rFonts w:ascii="Cambria Math" w:hAnsi="Cambria Math"/>
              </w:rPr>
              <m:t>Pesos del segmento evaluado</m:t>
            </m:r>
          </m:e>
        </m:nary>
      </m:oMath>
    </w:p>
    <w:p w:rsidR="00D83911" w:rsidRPr="00CF01C5" w:rsidRDefault="00D83911" w:rsidP="009E7050">
      <w:pPr>
        <w:pStyle w:val="Tesis"/>
      </w:pPr>
      <w:r w:rsidRPr="00CF01C5">
        <w:t>Los deteriores estructurales para aceras de concreto que evalúa</w:t>
      </w:r>
      <w:r w:rsidR="00582163">
        <w:t xml:space="preserve"> dicha guía son los siguientes: h</w:t>
      </w:r>
      <w:r w:rsidRPr="00CF01C5">
        <w:t>uecos</w:t>
      </w:r>
      <w:r w:rsidR="00582163">
        <w:t>, d</w:t>
      </w:r>
      <w:r w:rsidRPr="00CF01C5">
        <w:t>esnudamiento</w:t>
      </w:r>
      <w:r w:rsidR="00582163">
        <w:t>, e</w:t>
      </w:r>
      <w:r w:rsidRPr="00CF01C5">
        <w:t>scalonamiento</w:t>
      </w:r>
      <w:r w:rsidR="00582163">
        <w:t>, g</w:t>
      </w:r>
      <w:r w:rsidRPr="00CF01C5">
        <w:t>rietas y aberturas</w:t>
      </w:r>
      <w:r w:rsidR="00582163">
        <w:t>, d</w:t>
      </w:r>
      <w:r w:rsidRPr="00CF01C5">
        <w:t>renaje o sedimentos</w:t>
      </w:r>
      <w:r w:rsidR="00DD010E">
        <w:t>.</w:t>
      </w:r>
    </w:p>
    <w:p w:rsidR="00D83911" w:rsidRPr="00CF01C5" w:rsidRDefault="00D83911" w:rsidP="009E7050">
      <w:pPr>
        <w:pStyle w:val="Tesis"/>
      </w:pPr>
      <w:r w:rsidRPr="00CF01C5">
        <w:t>Los deteriores estructurales para aceras de adoquines de concreto que evalúa dicha guía son:</w:t>
      </w:r>
      <w:r w:rsidR="00582163">
        <w:t xml:space="preserve"> b</w:t>
      </w:r>
      <w:r w:rsidRPr="00CF01C5">
        <w:t>acheo</w:t>
      </w:r>
      <w:r w:rsidR="00582163">
        <w:t>, d</w:t>
      </w:r>
      <w:r w:rsidRPr="00CF01C5">
        <w:t>epresiones</w:t>
      </w:r>
      <w:r w:rsidR="00582163">
        <w:t>, c</w:t>
      </w:r>
      <w:r w:rsidRPr="00CF01C5">
        <w:t>onfinamiento</w:t>
      </w:r>
      <w:r w:rsidR="00582163">
        <w:t>, p</w:t>
      </w:r>
      <w:r w:rsidRPr="00CF01C5">
        <w:t>érdida de arena</w:t>
      </w:r>
      <w:r w:rsidR="00582163">
        <w:t xml:space="preserve"> y p</w:t>
      </w:r>
      <w:r w:rsidRPr="00CF01C5">
        <w:t>érdida de adoquines</w:t>
      </w:r>
      <w:r w:rsidR="007A1E7F">
        <w:t>.</w:t>
      </w:r>
    </w:p>
    <w:p w:rsidR="004472B4" w:rsidRDefault="00D83911" w:rsidP="009E7050">
      <w:pPr>
        <w:pStyle w:val="Tesis"/>
      </w:pPr>
      <w:r w:rsidRPr="009E7050">
        <w:t>La evaluación de la condición funcional se relaciona con el desempeño</w:t>
      </w:r>
      <w:r w:rsidR="009C2F81">
        <w:t xml:space="preserve"> de los elementos de las aceras</w:t>
      </w:r>
      <w:r w:rsidRPr="009E7050">
        <w:t xml:space="preserve"> independientemente de la condición de la superficie; </w:t>
      </w:r>
      <w:r w:rsidR="003B571A">
        <w:t xml:space="preserve">estructuras no </w:t>
      </w:r>
      <w:bookmarkStart w:id="46" w:name="_GoBack"/>
      <w:bookmarkEnd w:id="46"/>
      <w:r w:rsidR="003B571A" w:rsidRPr="003B571A">
        <w:t>funcionales</w:t>
      </w:r>
      <w:r w:rsidR="009C2F81" w:rsidRPr="003B571A">
        <w:t xml:space="preserve"> </w:t>
      </w:r>
      <w:r w:rsidR="00B051F5" w:rsidRPr="003B571A">
        <w:t>pueden</w:t>
      </w:r>
      <w:r w:rsidRPr="003B571A">
        <w:t xml:space="preserve"> afecta</w:t>
      </w:r>
      <w:r w:rsidR="00B051F5" w:rsidRPr="003B571A">
        <w:t>r</w:t>
      </w:r>
      <w:r w:rsidRPr="003B571A">
        <w:t xml:space="preserve"> la libre circulación de los peatones o usuarios con discapacidades.</w:t>
      </w:r>
      <w:r w:rsidRPr="009E7050">
        <w:t xml:space="preserve"> </w:t>
      </w:r>
    </w:p>
    <w:p w:rsidR="004472B4" w:rsidRDefault="00D83911" w:rsidP="009E7050">
      <w:pPr>
        <w:pStyle w:val="Tesis"/>
      </w:pPr>
      <w:r w:rsidRPr="009E7050">
        <w:t xml:space="preserve">A diferencia de los deterioros estructurales, este tipo de evaluación se realiza sin importar el tipo de material de la superficie de la acera, aplicándose a ambos tipos de aceras analizadas en </w:t>
      </w:r>
      <w:r w:rsidR="004E73E5">
        <w:t xml:space="preserve">la </w:t>
      </w:r>
      <w:r w:rsidR="004472B4">
        <w:t>guía.</w:t>
      </w:r>
    </w:p>
    <w:p w:rsidR="00D83911" w:rsidRPr="009E7050" w:rsidRDefault="00D83911" w:rsidP="009E7050">
      <w:pPr>
        <w:pStyle w:val="Tesis"/>
      </w:pPr>
      <w:r w:rsidRPr="009E7050">
        <w:t>Se presentan seis deterioros típicos para los dos tipos de materiales evaluados</w:t>
      </w:r>
      <w:r w:rsidR="004E73E5">
        <w:t xml:space="preserve"> (a</w:t>
      </w:r>
      <w:r w:rsidR="004E73E5" w:rsidRPr="00CF01C5">
        <w:t>ccesibilidad</w:t>
      </w:r>
      <w:r w:rsidR="004E73E5">
        <w:t>, o</w:t>
      </w:r>
      <w:r w:rsidR="004E73E5" w:rsidRPr="00CF01C5">
        <w:t>bstrucciones</w:t>
      </w:r>
      <w:r w:rsidR="004E73E5">
        <w:t>, tapas o r</w:t>
      </w:r>
      <w:r w:rsidR="004E73E5" w:rsidRPr="00CF01C5">
        <w:t>ejillas</w:t>
      </w:r>
      <w:r w:rsidR="004E73E5">
        <w:t>, a</w:t>
      </w:r>
      <w:r w:rsidR="004E73E5" w:rsidRPr="00CF01C5">
        <w:t>ncho libre de acera</w:t>
      </w:r>
      <w:r w:rsidR="004E73E5">
        <w:t>, p</w:t>
      </w:r>
      <w:r w:rsidR="004E73E5" w:rsidRPr="00CF01C5">
        <w:t>endiente transversal</w:t>
      </w:r>
      <w:r w:rsidR="004E73E5">
        <w:t xml:space="preserve"> y p</w:t>
      </w:r>
      <w:r w:rsidR="004E73E5" w:rsidRPr="00CF01C5">
        <w:t>endiente longitudinal</w:t>
      </w:r>
      <w:r w:rsidR="004E73E5">
        <w:t>)</w:t>
      </w:r>
      <w:r w:rsidRPr="009E7050">
        <w:t>, estos pueden tener una calificación máxima de 25 puntos.</w:t>
      </w:r>
    </w:p>
    <w:p w:rsidR="00F23963" w:rsidRPr="00CF01C5" w:rsidRDefault="00BB6F6A" w:rsidP="009E7050">
      <w:pPr>
        <w:pStyle w:val="Tesis"/>
      </w:pPr>
      <w:r>
        <w:rPr>
          <w:noProof/>
          <w:lang w:eastAsia="es-CR"/>
        </w:rPr>
        <w:pict>
          <v:shape id="Text Box 2" o:spid="_x0000_s1027" type="#_x0000_t202" style="position:absolute;left:0;text-align:left;margin-left:423.15pt;margin-top:50.25pt;width:29.6pt;height:33.9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" strokecolor="white">
            <v:textbox>
              <w:txbxContent>
                <w:p w:rsidR="00255B3D" w:rsidRPr="001C340C" w:rsidRDefault="00255B3D" w:rsidP="00F23963">
                  <w:pPr>
                    <w:rPr>
                      <w:lang w:val="en-US"/>
                    </w:rPr>
                  </w:pPr>
                  <w:r>
                    <w:rPr>
                      <w:lang w:val="en-US"/>
                    </w:rPr>
                    <w:t>[2]</w:t>
                  </w:r>
                </w:p>
              </w:txbxContent>
            </v:textbox>
            <w10:wrap type="square"/>
          </v:shape>
        </w:pict>
      </w:r>
      <w:r w:rsidR="00F23963" w:rsidRPr="00CF01C5">
        <w:t xml:space="preserve">Para obtener la calificación final del desempeño funcional debe calcularse utilizando la ecuación </w:t>
      </w:r>
      <w:r w:rsidR="00CA03AF">
        <w:t>2</w:t>
      </w:r>
      <w:r w:rsidR="00F23963" w:rsidRPr="00CF01C5">
        <w:t>.</w:t>
      </w:r>
    </w:p>
    <w:p w:rsidR="00F23963" w:rsidRPr="00E71AE3" w:rsidRDefault="00F23963" w:rsidP="009E7050">
      <w:pPr>
        <w:pStyle w:val="Tesis"/>
      </w:pPr>
      <m:oMathPara>
        <m:oMath>
          <m:r>
            <w:rPr>
              <w:rFonts w:ascii="Cambria Math" w:hAnsi="Cambria Math"/>
            </w:rPr>
            <m:t xml:space="preserve">D F= </m:t>
          </m:r>
          <m:d>
            <m:dPr>
              <m:begChr m:val="["/>
              <m:endChr m:val="]"/>
              <m:ctrlPr>
                <w:rPr>
                  <w:rFonts w:ascii="Cambria Math" w:hAnsi="Cambria Math"/>
                  <w:i/>
                </w:rPr>
              </m:ctrlPr>
            </m:dPr>
            <m:e>
              <m:f>
                <m:fPr>
                  <m:ctrlPr>
                    <w:rPr>
                      <w:rFonts w:ascii="Cambria Math" w:hAnsi="Cambria Math"/>
                      <w:i/>
                    </w:rPr>
                  </m:ctrlPr>
                </m:fPr>
                <m:num>
                  <m:nary>
                    <m:naryPr>
                      <m:chr m:val="∑"/>
                      <m:limLoc m:val="undOvr"/>
                      <m:subHide m:val="on"/>
                      <m:supHide m:val="on"/>
                      <m:ctrlPr>
                        <w:rPr>
                          <w:rFonts w:ascii="Cambria Math" w:hAnsi="Cambria Math"/>
                          <w:i/>
                        </w:rPr>
                      </m:ctrlPr>
                    </m:naryPr>
                    <m:sub/>
                    <m:sup/>
                    <m:e>
                      <m:r>
                        <w:rPr>
                          <w:rFonts w:ascii="Cambria Math" w:hAnsi="Cambria Math"/>
                        </w:rPr>
                        <m:t>Pesos para cada criterio del desempeño funcional</m:t>
                      </m:r>
                    </m:e>
                  </m:nary>
                </m:num>
                <m:den>
                  <m:r>
                    <w:rPr>
                      <w:rFonts w:ascii="Cambria Math" w:hAnsi="Cambria Math"/>
                    </w:rPr>
                    <m:t>Longitud del segmento de acera inspeccionado</m:t>
                  </m:r>
                </m:den>
              </m:f>
            </m:e>
          </m:d>
          <m:r>
            <w:rPr>
              <w:rFonts w:ascii="Cambria Math" w:hAnsi="Cambria Math"/>
            </w:rPr>
            <m:t>*15</m:t>
          </m:r>
        </m:oMath>
      </m:oMathPara>
    </w:p>
    <w:p w:rsidR="00F23963" w:rsidRPr="00E71AE3" w:rsidRDefault="009C2F81" w:rsidP="009E7050">
      <w:pPr>
        <w:pStyle w:val="Tesis"/>
      </w:pPr>
      <w:r w:rsidRPr="00E71AE3">
        <w:t>En donde</w:t>
      </w:r>
      <w:r w:rsidR="00F23963" w:rsidRPr="00E71AE3">
        <w:t xml:space="preserve"> la longitud del segmento de acera se encuentra entre 15 m ≤ L ≤ 150 m</w:t>
      </w:r>
      <w:r w:rsidR="00197ADC">
        <w:t>.</w:t>
      </w:r>
    </w:p>
    <w:p w:rsidR="00D83911" w:rsidRPr="00E71AE3" w:rsidRDefault="009C2F81" w:rsidP="009E7050">
      <w:pPr>
        <w:pStyle w:val="Tesis"/>
      </w:pPr>
      <w:r w:rsidRPr="00E71AE3">
        <w:lastRenderedPageBreak/>
        <w:t xml:space="preserve">Los factores de actividad </w:t>
      </w:r>
      <w:r w:rsidR="00D83911" w:rsidRPr="00E71AE3">
        <w:t>son factores producto de las actividades que se desarrollan por el tipo de infraestructura, destinos y servicios</w:t>
      </w:r>
      <w:r w:rsidRPr="00E71AE3">
        <w:t xml:space="preserve"> y por tanto, </w:t>
      </w:r>
      <w:r w:rsidR="00D83911" w:rsidRPr="00E71AE3">
        <w:t xml:space="preserve"> generan la atracción de viajes de peatones. </w:t>
      </w:r>
    </w:p>
    <w:p w:rsidR="00D83911" w:rsidRPr="00CF01C5" w:rsidRDefault="00D83911" w:rsidP="009E7050">
      <w:pPr>
        <w:pStyle w:val="Tesis"/>
      </w:pPr>
      <w:r w:rsidRPr="00E71AE3">
        <w:t>El objetivo del anális</w:t>
      </w:r>
      <w:r w:rsidR="009C2F81" w:rsidRPr="00E71AE3">
        <w:t>is de los factores de actividad</w:t>
      </w:r>
      <w:r w:rsidR="00E71AE3" w:rsidRPr="00E71AE3">
        <w:t>,</w:t>
      </w:r>
      <w:r w:rsidRPr="00E71AE3">
        <w:t xml:space="preserve"> es identificar áreas prioritarias </w:t>
      </w:r>
      <w:r w:rsidR="009C2F81" w:rsidRPr="00E71AE3">
        <w:t>que</w:t>
      </w:r>
      <w:r w:rsidR="009C2F81">
        <w:t xml:space="preserve"> </w:t>
      </w:r>
      <w:r w:rsidRPr="00CF01C5">
        <w:t xml:space="preserve">dependen de una infraestructura peatonal accesible. Al realizar la evaluación, el factor final de actividad va a tener un valor entre uno y dos, siendo uno el caso más crítico y por ende el mantenimiento o las intervenciones requieren que se realicen con celeridad debido a su alta importancia peatonal. </w:t>
      </w:r>
    </w:p>
    <w:p w:rsidR="00D83911" w:rsidRDefault="00D83911" w:rsidP="009E7050">
      <w:pPr>
        <w:pStyle w:val="Tesis"/>
      </w:pPr>
      <w:r w:rsidRPr="00CF01C5">
        <w:t>Los factores de actividad que se consideraron como más importantes para ser evaluados en la guía son:</w:t>
      </w:r>
      <w:r w:rsidR="00523F81">
        <w:t xml:space="preserve"> servicios gubernamentales, t</w:t>
      </w:r>
      <w:r w:rsidRPr="00CF01C5">
        <w:t>erminal de buses</w:t>
      </w:r>
      <w:r w:rsidR="00523F81">
        <w:t>, c</w:t>
      </w:r>
      <w:r w:rsidRPr="00CF01C5">
        <w:t>lasifi</w:t>
      </w:r>
      <w:r w:rsidRPr="00E71AE3">
        <w:t>cación vial</w:t>
      </w:r>
      <w:r w:rsidR="00523F81" w:rsidRPr="00E71AE3">
        <w:t>, p</w:t>
      </w:r>
      <w:r w:rsidRPr="00E71AE3">
        <w:t>roximidad a escuelas</w:t>
      </w:r>
      <w:r w:rsidR="00523F81" w:rsidRPr="00E71AE3">
        <w:t>, proximidad a centros de salud, p</w:t>
      </w:r>
      <w:r w:rsidRPr="00E71AE3">
        <w:t>roximidad actividades generadoras de tránsito</w:t>
      </w:r>
      <w:r w:rsidR="00523F81" w:rsidRPr="00E71AE3">
        <w:t>, p</w:t>
      </w:r>
      <w:r w:rsidRPr="00E71AE3">
        <w:t>roximidad a centros de recreación</w:t>
      </w:r>
      <w:r w:rsidR="00523F81" w:rsidRPr="00E71AE3">
        <w:t xml:space="preserve"> y p</w:t>
      </w:r>
      <w:r w:rsidRPr="00E71AE3">
        <w:t xml:space="preserve">roximidad </w:t>
      </w:r>
      <w:r w:rsidR="009C2F81" w:rsidRPr="00E71AE3">
        <w:t xml:space="preserve">a </w:t>
      </w:r>
      <w:r w:rsidRPr="00E71AE3">
        <w:t>zonas residenciales con alta población</w:t>
      </w:r>
      <w:r w:rsidR="00B43C99" w:rsidRPr="00E71AE3">
        <w:t>.</w:t>
      </w:r>
    </w:p>
    <w:p w:rsidR="00B43C99" w:rsidRPr="00CF01C5" w:rsidRDefault="00BB6F6A" w:rsidP="009E7050">
      <w:pPr>
        <w:pStyle w:val="Tesis"/>
      </w:pPr>
      <w:r>
        <w:rPr>
          <w:noProof/>
          <w:lang w:eastAsia="es-CR"/>
        </w:rPr>
        <w:pict>
          <v:shape id="Text Box 6" o:spid="_x0000_s1028" type="#_x0000_t202" style="position:absolute;left:0;text-align:left;margin-left:420.45pt;margin-top:26.35pt;width:30.6pt;height:26.8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" strokecolor="white">
            <v:textbox>
              <w:txbxContent>
                <w:p w:rsidR="00255B3D" w:rsidRPr="0018633E" w:rsidRDefault="00255B3D" w:rsidP="00B43C99">
                  <w:pPr>
                    <w:rPr>
                      <w:lang w:val="en-US"/>
                    </w:rPr>
                  </w:pPr>
                  <w:r>
                    <w:rPr>
                      <w:lang w:val="en-US"/>
                    </w:rPr>
                    <w:t>[3]</w:t>
                  </w:r>
                </w:p>
              </w:txbxContent>
            </v:textbox>
            <w10:wrap type="square"/>
          </v:shape>
        </w:pict>
      </w:r>
      <w:r w:rsidR="00B43C99" w:rsidRPr="00CF01C5">
        <w:t>Para su cálculo debe realizarse siguiendo la ecuación</w:t>
      </w:r>
      <w:r w:rsidR="001F61D9">
        <w:t xml:space="preserve"> 3</w:t>
      </w:r>
      <w:r w:rsidR="00B43C99" w:rsidRPr="00CF01C5">
        <w:t xml:space="preserve">. </w:t>
      </w:r>
    </w:p>
    <w:p w:rsidR="00B43C99" w:rsidRPr="00CF01C5" w:rsidRDefault="00B43C99" w:rsidP="009E7050">
      <w:pPr>
        <w:pStyle w:val="Tesis"/>
      </w:pPr>
      <m:oMathPara>
        <m:oMath>
          <m:r>
            <w:rPr>
              <w:rFonts w:ascii="Cambria Math" w:hAnsi="Cambria Math"/>
            </w:rPr>
            <m:t>FA=1+</m:t>
          </m:r>
          <m:d>
            <m:dPr>
              <m:begChr m:val="["/>
              <m:endChr m:val="]"/>
              <m:ctrlPr>
                <w:rPr>
                  <w:rFonts w:ascii="Cambria Math" w:hAnsi="Cambria Math"/>
                  <w:i/>
                </w:rPr>
              </m:ctrlPr>
            </m:dPr>
            <m:e>
              <m:f>
                <m:fPr>
                  <m:ctrlPr>
                    <w:rPr>
                      <w:rFonts w:ascii="Cambria Math" w:hAnsi="Cambria Math"/>
                      <w:i/>
                    </w:rPr>
                  </m:ctrlPr>
                </m:fPr>
                <m:num>
                  <m:nary>
                    <m:naryPr>
                      <m:chr m:val="∑"/>
                      <m:limLoc m:val="undOvr"/>
                      <m:subHide m:val="on"/>
                      <m:supHide m:val="on"/>
                      <m:ctrlPr>
                        <w:rPr>
                          <w:rFonts w:ascii="Cambria Math" w:hAnsi="Cambria Math"/>
                          <w:i/>
                        </w:rPr>
                      </m:ctrlPr>
                    </m:naryPr>
                    <m:sub/>
                    <m:sup/>
                    <m:e>
                      <m:r>
                        <w:rPr>
                          <w:rFonts w:ascii="Cambria Math" w:hAnsi="Cambria Math"/>
                        </w:rPr>
                        <m:t>Pesos para cada criterio del factor de actividad</m:t>
                      </m:r>
                    </m:e>
                  </m:nary>
                </m:num>
                <m:den>
                  <m:r>
                    <w:rPr>
                      <w:rFonts w:ascii="Cambria Math" w:hAnsi="Cambria Math"/>
                    </w:rPr>
                    <m:t>60</m:t>
                  </m:r>
                </m:den>
              </m:f>
            </m:e>
          </m:d>
        </m:oMath>
      </m:oMathPara>
    </w:p>
    <w:p w:rsidR="00D83911" w:rsidRDefault="00D83911" w:rsidP="009E7050">
      <w:pPr>
        <w:pStyle w:val="Tesis"/>
      </w:pPr>
      <w:r w:rsidRPr="00CF01C5">
        <w:t>Para determinar el Índice de Condición de Ac</w:t>
      </w:r>
      <w:r w:rsidR="009C2F81">
        <w:t>eras (ICA)</w:t>
      </w:r>
      <w:r w:rsidR="005C28C0">
        <w:t>,</w:t>
      </w:r>
      <w:r w:rsidRPr="00CF01C5">
        <w:t xml:space="preserve"> es necesario recolectar en sitio toda la información </w:t>
      </w:r>
      <w:r w:rsidR="00234ACE">
        <w:t>puesto</w:t>
      </w:r>
      <w:r w:rsidRPr="00CF01C5">
        <w:t xml:space="preserve"> que la evaluación de los deterioros se realiza determinando el deterioro estructural de la acera, su desempeño funcional y el factor de actividad a raíz de las características</w:t>
      </w:r>
      <w:r w:rsidR="00A87C81">
        <w:t xml:space="preserve"> propias</w:t>
      </w:r>
      <w:r w:rsidRPr="00CF01C5">
        <w:t xml:space="preserve"> de la zona </w:t>
      </w:r>
      <w:r w:rsidR="00A87C81">
        <w:t xml:space="preserve">y el tramo </w:t>
      </w:r>
      <w:r w:rsidRPr="00CF01C5">
        <w:t>en estudio</w:t>
      </w:r>
      <w:r w:rsidR="00A87C81">
        <w:t xml:space="preserve"> como tal</w:t>
      </w:r>
      <w:r w:rsidRPr="00CF01C5">
        <w:t xml:space="preserve">. </w:t>
      </w:r>
    </w:p>
    <w:p w:rsidR="00B43C99" w:rsidRPr="00CF01C5" w:rsidRDefault="00BB6F6A" w:rsidP="009E7050">
      <w:pPr>
        <w:pStyle w:val="Tesis"/>
      </w:pPr>
      <w:r>
        <w:rPr>
          <w:noProof/>
          <w:lang w:eastAsia="es-CR"/>
        </w:rPr>
        <w:pict>
          <v:shape id="Text Box 7" o:spid="_x0000_s1029" type="#_x0000_t202" style="position:absolute;left:0;text-align:left;margin-left:418.75pt;margin-top:41.85pt;width:30.35pt;height:30.2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" strokecolor="white">
            <v:textbox>
              <w:txbxContent>
                <w:p w:rsidR="00255B3D" w:rsidRPr="00512BD8" w:rsidRDefault="00255B3D" w:rsidP="00B43C99">
                  <w:pPr>
                    <w:rPr>
                      <w:lang w:val="en-US"/>
                    </w:rPr>
                  </w:pPr>
                  <w:r>
                    <w:rPr>
                      <w:lang w:val="en-US"/>
                    </w:rPr>
                    <w:t>[4]</w:t>
                  </w:r>
                </w:p>
              </w:txbxContent>
            </v:textbox>
            <w10:wrap type="square"/>
          </v:shape>
        </w:pict>
      </w:r>
      <w:r w:rsidR="00B43C99" w:rsidRPr="00CF01C5">
        <w:t xml:space="preserve">Para calcular el ICA de cada segmento inspeccionado debe aplicarse la ecuación </w:t>
      </w:r>
      <w:r w:rsidR="006120AD">
        <w:t xml:space="preserve">4, </w:t>
      </w:r>
      <w:r w:rsidR="00B43C99" w:rsidRPr="00CF01C5">
        <w:t xml:space="preserve">la cual está en función de los tres cálculos anteriores. </w:t>
      </w:r>
    </w:p>
    <w:p w:rsidR="00B43C99" w:rsidRPr="00CF01C5" w:rsidRDefault="00B43C99" w:rsidP="009E7050">
      <w:pPr>
        <w:pStyle w:val="Tesis"/>
        <w:rPr>
          <w:rFonts w:eastAsia="Times New Roman"/>
          <w:noProof/>
        </w:rPr>
      </w:pPr>
      <m:oMathPara>
        <m:oMath>
          <m:r>
            <w:rPr>
              <w:rFonts w:ascii="Cambria Math" w:hAnsi="Cambria Math"/>
            </w:rPr>
            <m:t>ICA=100-FA*</m:t>
          </m:r>
          <m:d>
            <m:dPr>
              <m:ctrlPr>
                <w:rPr>
                  <w:rFonts w:ascii="Cambria Math" w:hAnsi="Cambria Math"/>
                  <w:i/>
                </w:rPr>
              </m:ctrlPr>
            </m:dPr>
            <m:e>
              <m:r>
                <w:rPr>
                  <w:rFonts w:ascii="Cambria Math" w:hAnsi="Cambria Math"/>
                </w:rPr>
                <m:t>DE+DF</m:t>
              </m:r>
            </m:e>
          </m:d>
        </m:oMath>
      </m:oMathPara>
    </w:p>
    <w:p w:rsidR="00B43C99" w:rsidRPr="00CF01C5" w:rsidRDefault="006120AD" w:rsidP="009E7050">
      <w:pPr>
        <w:pStyle w:val="Tesis"/>
      </w:pPr>
      <w:r w:rsidRPr="00E71AE3">
        <w:t xml:space="preserve">Una vez aplicada la </w:t>
      </w:r>
      <w:r w:rsidR="00B43C99" w:rsidRPr="00E71AE3">
        <w:t xml:space="preserve">ecuación </w:t>
      </w:r>
      <w:r w:rsidR="006F38B0" w:rsidRPr="00E71AE3">
        <w:t>4</w:t>
      </w:r>
      <w:r w:rsidR="00B43C99" w:rsidRPr="00E71AE3">
        <w:t xml:space="preserve"> </w:t>
      </w:r>
      <w:r w:rsidRPr="00E71AE3">
        <w:t xml:space="preserve">se obtiene </w:t>
      </w:r>
      <w:r w:rsidR="00B43C99" w:rsidRPr="00E71AE3">
        <w:t>el índice</w:t>
      </w:r>
      <w:r w:rsidR="00A87C81">
        <w:t xml:space="preserve"> del segmento en estudio.</w:t>
      </w:r>
      <w:r w:rsidRPr="00E71AE3">
        <w:t xml:space="preserve"> </w:t>
      </w:r>
      <w:r w:rsidR="00A87C81">
        <w:t>P</w:t>
      </w:r>
      <w:r w:rsidR="00B43C99" w:rsidRPr="00E71AE3">
        <w:t>or</w:t>
      </w:r>
      <w:r w:rsidR="00B43C99" w:rsidRPr="00CF01C5">
        <w:t xml:space="preserve"> medio de este índice es posible asociar cada una de las secciones de aceras evaluadas a la condición generalizada que se muestra en la </w:t>
      </w:r>
      <w:fldSimple w:instr=" REF _Ref487468053 \h  \* MERGEFORMAT ">
        <w:r w:rsidR="008C4D6B" w:rsidRPr="008C4D6B">
          <w:t>Figura 4</w:t>
        </w:r>
      </w:fldSimple>
      <w:r w:rsidR="00B43C99" w:rsidRPr="00CF01C5">
        <w:t>.</w:t>
      </w:r>
    </w:p>
    <w:tbl>
      <w:tblPr>
        <w:tblW w:w="8456" w:type="dxa"/>
        <w:jc w:val="center"/>
        <w:tblCellMar>
          <w:left w:w="70" w:type="dxa"/>
          <w:right w:w="70" w:type="dxa"/>
        </w:tblCellMar>
        <w:tblLook w:val="04A0"/>
      </w:tblPr>
      <w:tblGrid>
        <w:gridCol w:w="554"/>
        <w:gridCol w:w="3311"/>
        <w:gridCol w:w="4591"/>
      </w:tblGrid>
      <w:tr w:rsidR="00B43C99" w:rsidRPr="00CF01C5" w:rsidTr="00B75AE7">
        <w:trPr>
          <w:trHeight w:val="300"/>
          <w:jc w:val="center"/>
        </w:trPr>
        <w:tc>
          <w:tcPr>
            <w:tcW w:w="554" w:type="dxa"/>
            <w:tcBorders>
              <w:top w:val="nil"/>
              <w:left w:val="nil"/>
              <w:bottom w:val="nil"/>
              <w:right w:val="nil"/>
            </w:tcBorders>
            <w:shd w:val="clear" w:color="000000" w:fill="FFFFFF"/>
            <w:noWrap/>
            <w:hideMark/>
          </w:tcPr>
          <w:p w:rsidR="00B43C99" w:rsidRPr="00CF01C5" w:rsidRDefault="00B43C99" w:rsidP="00FB26F2">
            <w:pPr>
              <w:pStyle w:val="Tesis"/>
              <w:spacing w:after="0"/>
              <w:rPr>
                <w:b/>
                <w:color w:val="000000"/>
              </w:rPr>
            </w:pPr>
            <w:r w:rsidRPr="00CF01C5">
              <w:rPr>
                <w:b/>
                <w:color w:val="000000"/>
              </w:rPr>
              <w:lastRenderedPageBreak/>
              <w:t>ICA</w:t>
            </w:r>
          </w:p>
        </w:tc>
        <w:tc>
          <w:tcPr>
            <w:tcW w:w="3311" w:type="dxa"/>
            <w:tcBorders>
              <w:top w:val="nil"/>
              <w:left w:val="nil"/>
              <w:bottom w:val="single" w:sz="4" w:space="0" w:color="auto"/>
              <w:right w:val="nil"/>
            </w:tcBorders>
            <w:shd w:val="clear" w:color="auto" w:fill="auto"/>
            <w:noWrap/>
            <w:vAlign w:val="center"/>
            <w:hideMark/>
          </w:tcPr>
          <w:p w:rsidR="00B43C99" w:rsidRPr="00CF01C5" w:rsidRDefault="00B43C99" w:rsidP="00FB26F2">
            <w:pPr>
              <w:pStyle w:val="Tesis"/>
              <w:spacing w:after="0"/>
              <w:jc w:val="center"/>
              <w:rPr>
                <w:b/>
                <w:color w:val="000000"/>
              </w:rPr>
            </w:pPr>
            <w:r w:rsidRPr="00CF01C5">
              <w:rPr>
                <w:b/>
                <w:color w:val="000000"/>
              </w:rPr>
              <w:t>Condición General</w:t>
            </w:r>
          </w:p>
        </w:tc>
        <w:tc>
          <w:tcPr>
            <w:tcW w:w="4591" w:type="dxa"/>
            <w:tcBorders>
              <w:top w:val="nil"/>
              <w:left w:val="nil"/>
              <w:bottom w:val="single" w:sz="4" w:space="0" w:color="auto"/>
              <w:right w:val="nil"/>
            </w:tcBorders>
            <w:shd w:val="clear" w:color="000000" w:fill="FFFFFF"/>
            <w:noWrap/>
            <w:vAlign w:val="center"/>
            <w:hideMark/>
          </w:tcPr>
          <w:p w:rsidR="00B43C99" w:rsidRPr="00CF01C5" w:rsidRDefault="00B43C99" w:rsidP="00FB26F2">
            <w:pPr>
              <w:pStyle w:val="Tesis"/>
              <w:spacing w:after="0"/>
              <w:jc w:val="center"/>
              <w:rPr>
                <w:b/>
                <w:color w:val="000000"/>
              </w:rPr>
            </w:pPr>
            <w:r w:rsidRPr="00CF01C5">
              <w:rPr>
                <w:b/>
                <w:color w:val="000000"/>
              </w:rPr>
              <w:t>Fotografía de referencia</w:t>
            </w:r>
          </w:p>
        </w:tc>
      </w:tr>
      <w:tr w:rsidR="00B43C99" w:rsidRPr="00CF01C5" w:rsidTr="00B75AE7">
        <w:trPr>
          <w:trHeight w:val="840"/>
          <w:jc w:val="center"/>
        </w:trPr>
        <w:tc>
          <w:tcPr>
            <w:tcW w:w="554" w:type="dxa"/>
            <w:tcBorders>
              <w:top w:val="nil"/>
              <w:left w:val="nil"/>
              <w:bottom w:val="nil"/>
              <w:right w:val="single" w:sz="4" w:space="0" w:color="auto"/>
            </w:tcBorders>
            <w:shd w:val="clear" w:color="000000" w:fill="FFFFFF"/>
            <w:noWrap/>
            <w:hideMark/>
          </w:tcPr>
          <w:p w:rsidR="00B43C99" w:rsidRPr="00CF01C5" w:rsidRDefault="00B43C99" w:rsidP="00FB26F2">
            <w:pPr>
              <w:pStyle w:val="Tesis"/>
              <w:spacing w:after="0"/>
              <w:rPr>
                <w:b/>
                <w:color w:val="000000"/>
              </w:rPr>
            </w:pPr>
            <w:r w:rsidRPr="00CF01C5">
              <w:rPr>
                <w:b/>
                <w:color w:val="000000"/>
              </w:rPr>
              <w:t>100</w:t>
            </w:r>
          </w:p>
        </w:tc>
        <w:tc>
          <w:tcPr>
            <w:tcW w:w="3311" w:type="dxa"/>
            <w:vMerge w:val="restart"/>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B43C99" w:rsidRPr="00CF01C5" w:rsidRDefault="00B43C99" w:rsidP="009E7050">
            <w:pPr>
              <w:pStyle w:val="Tesis"/>
              <w:rPr>
                <w:color w:val="000000"/>
              </w:rPr>
            </w:pPr>
            <w:r w:rsidRPr="00CF01C5">
              <w:rPr>
                <w:color w:val="000000"/>
              </w:rPr>
              <w:t>BUENA CONDICIÓN</w:t>
            </w:r>
          </w:p>
        </w:tc>
        <w:tc>
          <w:tcPr>
            <w:tcW w:w="4591"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B43C99" w:rsidRPr="00CF01C5" w:rsidRDefault="00B43C99" w:rsidP="004F278A">
            <w:pPr>
              <w:pStyle w:val="Tesis"/>
              <w:spacing w:after="0" w:line="240" w:lineRule="auto"/>
              <w:jc w:val="center"/>
              <w:rPr>
                <w:color w:val="000000"/>
              </w:rPr>
            </w:pPr>
            <w:r>
              <w:rPr>
                <w:noProof/>
                <w:color w:val="000000"/>
                <w:lang w:eastAsia="es-CR"/>
              </w:rPr>
              <w:drawing>
                <wp:inline distT="0" distB="0" distL="0" distR="0">
                  <wp:extent cx="2716112" cy="1791060"/>
                  <wp:effectExtent l="19050" t="0" r="8038" b="0"/>
                  <wp:docPr id="36" name="Imagen 3" descr="C:\Users\vvega\Desktop\IMG_0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Users\vvega\Desktop\IMG_0038.JPG"/>
                          <pic:cNvPicPr>
                            <a:picLocks noChangeAspect="1" noChangeArrowheads="1"/>
                          </pic:cNvPicPr>
                        </pic:nvPicPr>
                        <pic:blipFill>
                          <a:blip r:embed="rId9" cstate="print"/>
                          <a:srcRect t="11398"/>
                          <a:stretch>
                            <a:fillRect/>
                          </a:stretch>
                        </pic:blipFill>
                        <pic:spPr bwMode="auto">
                          <a:xfrm>
                            <a:off x="0" y="0"/>
                            <a:ext cx="2716372" cy="1791232"/>
                          </a:xfrm>
                          <a:prstGeom prst="rect">
                            <a:avLst/>
                          </a:prstGeom>
                          <a:noFill/>
                          <a:ln w="9525">
                            <a:noFill/>
                            <a:miter lim="800000"/>
                            <a:headEnd/>
                            <a:tailEnd/>
                          </a:ln>
                        </pic:spPr>
                      </pic:pic>
                    </a:graphicData>
                  </a:graphic>
                </wp:inline>
              </w:drawing>
            </w:r>
          </w:p>
        </w:tc>
      </w:tr>
      <w:tr w:rsidR="00B43C99" w:rsidRPr="00CF01C5" w:rsidTr="00B75AE7">
        <w:trPr>
          <w:trHeight w:val="917"/>
          <w:jc w:val="center"/>
        </w:trPr>
        <w:tc>
          <w:tcPr>
            <w:tcW w:w="554" w:type="dxa"/>
            <w:tcBorders>
              <w:top w:val="nil"/>
              <w:left w:val="nil"/>
              <w:bottom w:val="nil"/>
              <w:right w:val="single" w:sz="4" w:space="0" w:color="auto"/>
            </w:tcBorders>
            <w:shd w:val="clear" w:color="000000" w:fill="FFFFFF"/>
            <w:noWrap/>
            <w:hideMark/>
          </w:tcPr>
          <w:p w:rsidR="00B43C99" w:rsidRPr="00CF01C5" w:rsidRDefault="00B43C99" w:rsidP="009E7050">
            <w:pPr>
              <w:pStyle w:val="Tesis"/>
              <w:rPr>
                <w:b/>
                <w:color w:val="000000"/>
              </w:rPr>
            </w:pPr>
          </w:p>
        </w:tc>
        <w:tc>
          <w:tcPr>
            <w:tcW w:w="3311" w:type="dxa"/>
            <w:vMerge/>
            <w:tcBorders>
              <w:top w:val="single" w:sz="4" w:space="0" w:color="auto"/>
              <w:left w:val="single" w:sz="4" w:space="0" w:color="auto"/>
              <w:bottom w:val="single" w:sz="4" w:space="0" w:color="auto"/>
              <w:right w:val="single" w:sz="4" w:space="0" w:color="auto"/>
            </w:tcBorders>
            <w:vAlign w:val="center"/>
            <w:hideMark/>
          </w:tcPr>
          <w:p w:rsidR="00B43C99" w:rsidRPr="00CF01C5" w:rsidRDefault="00B43C99" w:rsidP="009E7050">
            <w:pPr>
              <w:pStyle w:val="Tesis"/>
              <w:rPr>
                <w:color w:val="000000"/>
              </w:rPr>
            </w:pPr>
          </w:p>
        </w:tc>
        <w:tc>
          <w:tcPr>
            <w:tcW w:w="4591" w:type="dxa"/>
            <w:vMerge/>
            <w:tcBorders>
              <w:top w:val="single" w:sz="4" w:space="0" w:color="auto"/>
              <w:left w:val="single" w:sz="4" w:space="0" w:color="auto"/>
              <w:bottom w:val="single" w:sz="4" w:space="0" w:color="auto"/>
              <w:right w:val="single" w:sz="4" w:space="0" w:color="auto"/>
            </w:tcBorders>
            <w:vAlign w:val="center"/>
            <w:hideMark/>
          </w:tcPr>
          <w:p w:rsidR="00B43C99" w:rsidRPr="00CF01C5" w:rsidRDefault="00B43C99" w:rsidP="009E7050">
            <w:pPr>
              <w:pStyle w:val="Tesis"/>
              <w:rPr>
                <w:color w:val="000000"/>
              </w:rPr>
            </w:pPr>
          </w:p>
        </w:tc>
      </w:tr>
      <w:tr w:rsidR="00B43C99" w:rsidRPr="00CF01C5" w:rsidTr="00B75AE7">
        <w:trPr>
          <w:trHeight w:val="840"/>
          <w:jc w:val="center"/>
        </w:trPr>
        <w:tc>
          <w:tcPr>
            <w:tcW w:w="554" w:type="dxa"/>
            <w:tcBorders>
              <w:top w:val="nil"/>
              <w:left w:val="nil"/>
              <w:bottom w:val="nil"/>
              <w:right w:val="single" w:sz="4" w:space="0" w:color="auto"/>
            </w:tcBorders>
            <w:shd w:val="clear" w:color="000000" w:fill="FFFFFF"/>
            <w:noWrap/>
            <w:hideMark/>
          </w:tcPr>
          <w:p w:rsidR="00B43C99" w:rsidRPr="00CF01C5" w:rsidRDefault="00B43C99" w:rsidP="009E7050">
            <w:pPr>
              <w:pStyle w:val="Tesis"/>
              <w:rPr>
                <w:b/>
                <w:color w:val="000000"/>
              </w:rPr>
            </w:pPr>
          </w:p>
        </w:tc>
        <w:tc>
          <w:tcPr>
            <w:tcW w:w="3311" w:type="dxa"/>
            <w:vMerge/>
            <w:tcBorders>
              <w:top w:val="single" w:sz="4" w:space="0" w:color="auto"/>
              <w:left w:val="single" w:sz="4" w:space="0" w:color="auto"/>
              <w:bottom w:val="single" w:sz="4" w:space="0" w:color="auto"/>
              <w:right w:val="single" w:sz="4" w:space="0" w:color="auto"/>
            </w:tcBorders>
            <w:vAlign w:val="center"/>
            <w:hideMark/>
          </w:tcPr>
          <w:p w:rsidR="00B43C99" w:rsidRPr="00CF01C5" w:rsidRDefault="00B43C99" w:rsidP="009E7050">
            <w:pPr>
              <w:pStyle w:val="Tesis"/>
              <w:rPr>
                <w:color w:val="000000"/>
              </w:rPr>
            </w:pPr>
          </w:p>
        </w:tc>
        <w:tc>
          <w:tcPr>
            <w:tcW w:w="4591" w:type="dxa"/>
            <w:vMerge/>
            <w:tcBorders>
              <w:top w:val="single" w:sz="4" w:space="0" w:color="auto"/>
              <w:left w:val="single" w:sz="4" w:space="0" w:color="auto"/>
              <w:bottom w:val="single" w:sz="4" w:space="0" w:color="auto"/>
              <w:right w:val="single" w:sz="4" w:space="0" w:color="auto"/>
            </w:tcBorders>
            <w:vAlign w:val="center"/>
            <w:hideMark/>
          </w:tcPr>
          <w:p w:rsidR="00B43C99" w:rsidRPr="00CF01C5" w:rsidRDefault="00B43C99" w:rsidP="009E7050">
            <w:pPr>
              <w:pStyle w:val="Tesis"/>
              <w:rPr>
                <w:color w:val="000000"/>
              </w:rPr>
            </w:pPr>
          </w:p>
        </w:tc>
      </w:tr>
      <w:tr w:rsidR="00B43C99" w:rsidRPr="00CF01C5" w:rsidTr="00B75AE7">
        <w:trPr>
          <w:trHeight w:val="840"/>
          <w:jc w:val="center"/>
        </w:trPr>
        <w:tc>
          <w:tcPr>
            <w:tcW w:w="554" w:type="dxa"/>
            <w:tcBorders>
              <w:top w:val="nil"/>
              <w:left w:val="nil"/>
              <w:bottom w:val="nil"/>
              <w:right w:val="single" w:sz="4" w:space="0" w:color="auto"/>
            </w:tcBorders>
            <w:shd w:val="clear" w:color="000000" w:fill="FFFFFF"/>
            <w:noWrap/>
            <w:hideMark/>
          </w:tcPr>
          <w:p w:rsidR="00B43C99" w:rsidRPr="00CF01C5" w:rsidRDefault="00B43C99" w:rsidP="009E7050">
            <w:pPr>
              <w:pStyle w:val="Tesis"/>
              <w:rPr>
                <w:b/>
                <w:color w:val="000000"/>
              </w:rPr>
            </w:pPr>
            <w:r w:rsidRPr="00CF01C5">
              <w:rPr>
                <w:b/>
                <w:color w:val="000000"/>
              </w:rPr>
              <w:t>80</w:t>
            </w:r>
          </w:p>
        </w:tc>
        <w:tc>
          <w:tcPr>
            <w:tcW w:w="3311"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B43C99" w:rsidRPr="00CF01C5" w:rsidRDefault="006120AD" w:rsidP="00B75AE7">
            <w:pPr>
              <w:pStyle w:val="Tesis"/>
              <w:spacing w:line="240" w:lineRule="auto"/>
              <w:rPr>
                <w:color w:val="000000"/>
              </w:rPr>
            </w:pPr>
            <w:r>
              <w:rPr>
                <w:color w:val="000000"/>
              </w:rPr>
              <w:t>REGULAR CONDICIÓ</w:t>
            </w:r>
            <w:r w:rsidR="00B43C99" w:rsidRPr="00CF01C5">
              <w:rPr>
                <w:color w:val="000000"/>
              </w:rPr>
              <w:t>N</w:t>
            </w:r>
          </w:p>
        </w:tc>
        <w:tc>
          <w:tcPr>
            <w:tcW w:w="4591"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B43C99" w:rsidRPr="00CF01C5" w:rsidRDefault="00B43C99" w:rsidP="00B75AE7">
            <w:pPr>
              <w:pStyle w:val="Tesis"/>
              <w:spacing w:after="0" w:line="240" w:lineRule="auto"/>
              <w:jc w:val="center"/>
              <w:rPr>
                <w:color w:val="000000"/>
              </w:rPr>
            </w:pPr>
            <w:r>
              <w:rPr>
                <w:noProof/>
                <w:color w:val="000000"/>
                <w:lang w:eastAsia="es-CR"/>
              </w:rPr>
              <w:drawing>
                <wp:inline distT="0" distB="0" distL="0" distR="0">
                  <wp:extent cx="2797175" cy="1793174"/>
                  <wp:effectExtent l="0" t="0" r="3175" b="0"/>
                  <wp:docPr id="3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cstate="print"/>
                          <a:srcRect/>
                          <a:stretch>
                            <a:fillRect/>
                          </a:stretch>
                        </pic:blipFill>
                        <pic:spPr bwMode="auto">
                          <a:xfrm>
                            <a:off x="0" y="0"/>
                            <a:ext cx="2803983" cy="1797538"/>
                          </a:xfrm>
                          <a:prstGeom prst="rect">
                            <a:avLst/>
                          </a:prstGeom>
                          <a:noFill/>
                          <a:ln w="9525">
                            <a:noFill/>
                            <a:miter lim="800000"/>
                            <a:headEnd/>
                            <a:tailEnd/>
                          </a:ln>
                        </pic:spPr>
                      </pic:pic>
                    </a:graphicData>
                  </a:graphic>
                </wp:inline>
              </w:drawing>
            </w:r>
          </w:p>
        </w:tc>
      </w:tr>
      <w:tr w:rsidR="00B43C99" w:rsidRPr="00CF01C5" w:rsidTr="00B75AE7">
        <w:trPr>
          <w:trHeight w:val="660"/>
          <w:jc w:val="center"/>
        </w:trPr>
        <w:tc>
          <w:tcPr>
            <w:tcW w:w="554" w:type="dxa"/>
            <w:tcBorders>
              <w:top w:val="nil"/>
              <w:left w:val="nil"/>
              <w:bottom w:val="nil"/>
              <w:right w:val="single" w:sz="4" w:space="0" w:color="auto"/>
            </w:tcBorders>
            <w:shd w:val="clear" w:color="000000" w:fill="FFFFFF"/>
            <w:noWrap/>
            <w:hideMark/>
          </w:tcPr>
          <w:p w:rsidR="00B43C99" w:rsidRPr="00CF01C5" w:rsidRDefault="00B43C99" w:rsidP="009E7050">
            <w:pPr>
              <w:pStyle w:val="Tesis"/>
              <w:rPr>
                <w:b/>
                <w:color w:val="000000"/>
              </w:rPr>
            </w:pPr>
          </w:p>
        </w:tc>
        <w:tc>
          <w:tcPr>
            <w:tcW w:w="3311" w:type="dxa"/>
            <w:vMerge/>
            <w:tcBorders>
              <w:top w:val="single" w:sz="4" w:space="0" w:color="auto"/>
              <w:left w:val="single" w:sz="4" w:space="0" w:color="auto"/>
              <w:bottom w:val="single" w:sz="4" w:space="0" w:color="auto"/>
              <w:right w:val="single" w:sz="4" w:space="0" w:color="auto"/>
            </w:tcBorders>
            <w:vAlign w:val="center"/>
            <w:hideMark/>
          </w:tcPr>
          <w:p w:rsidR="00B43C99" w:rsidRPr="00CF01C5" w:rsidRDefault="00B43C99" w:rsidP="009E7050">
            <w:pPr>
              <w:pStyle w:val="Tesis"/>
              <w:rPr>
                <w:color w:val="000000"/>
              </w:rPr>
            </w:pPr>
          </w:p>
        </w:tc>
        <w:tc>
          <w:tcPr>
            <w:tcW w:w="4591" w:type="dxa"/>
            <w:vMerge/>
            <w:tcBorders>
              <w:top w:val="single" w:sz="4" w:space="0" w:color="auto"/>
              <w:left w:val="single" w:sz="4" w:space="0" w:color="auto"/>
              <w:bottom w:val="single" w:sz="4" w:space="0" w:color="auto"/>
              <w:right w:val="single" w:sz="4" w:space="0" w:color="auto"/>
            </w:tcBorders>
            <w:vAlign w:val="center"/>
            <w:hideMark/>
          </w:tcPr>
          <w:p w:rsidR="00B43C99" w:rsidRPr="00CF01C5" w:rsidRDefault="00B43C99" w:rsidP="009E7050">
            <w:pPr>
              <w:pStyle w:val="Tesis"/>
              <w:rPr>
                <w:color w:val="000000"/>
              </w:rPr>
            </w:pPr>
          </w:p>
        </w:tc>
      </w:tr>
      <w:tr w:rsidR="00B43C99" w:rsidRPr="00CF01C5" w:rsidTr="00B75AE7">
        <w:trPr>
          <w:trHeight w:val="795"/>
          <w:jc w:val="center"/>
        </w:trPr>
        <w:tc>
          <w:tcPr>
            <w:tcW w:w="554" w:type="dxa"/>
            <w:tcBorders>
              <w:top w:val="nil"/>
              <w:left w:val="nil"/>
              <w:bottom w:val="nil"/>
              <w:right w:val="single" w:sz="4" w:space="0" w:color="auto"/>
            </w:tcBorders>
            <w:shd w:val="clear" w:color="000000" w:fill="FFFFFF"/>
            <w:noWrap/>
            <w:hideMark/>
          </w:tcPr>
          <w:p w:rsidR="00B43C99" w:rsidRPr="00CF01C5" w:rsidRDefault="00B43C99" w:rsidP="009E7050">
            <w:pPr>
              <w:pStyle w:val="Tesis"/>
              <w:rPr>
                <w:b/>
                <w:color w:val="000000"/>
              </w:rPr>
            </w:pPr>
          </w:p>
        </w:tc>
        <w:tc>
          <w:tcPr>
            <w:tcW w:w="3311" w:type="dxa"/>
            <w:vMerge/>
            <w:tcBorders>
              <w:top w:val="single" w:sz="4" w:space="0" w:color="auto"/>
              <w:left w:val="single" w:sz="4" w:space="0" w:color="auto"/>
              <w:bottom w:val="single" w:sz="4" w:space="0" w:color="auto"/>
              <w:right w:val="single" w:sz="4" w:space="0" w:color="auto"/>
            </w:tcBorders>
            <w:vAlign w:val="center"/>
            <w:hideMark/>
          </w:tcPr>
          <w:p w:rsidR="00B43C99" w:rsidRPr="00CF01C5" w:rsidRDefault="00B43C99" w:rsidP="009E7050">
            <w:pPr>
              <w:pStyle w:val="Tesis"/>
              <w:rPr>
                <w:color w:val="000000"/>
              </w:rPr>
            </w:pPr>
          </w:p>
        </w:tc>
        <w:tc>
          <w:tcPr>
            <w:tcW w:w="4591" w:type="dxa"/>
            <w:vMerge/>
            <w:tcBorders>
              <w:top w:val="single" w:sz="4" w:space="0" w:color="auto"/>
              <w:left w:val="single" w:sz="4" w:space="0" w:color="auto"/>
              <w:bottom w:val="single" w:sz="4" w:space="0" w:color="auto"/>
              <w:right w:val="single" w:sz="4" w:space="0" w:color="auto"/>
            </w:tcBorders>
            <w:vAlign w:val="center"/>
            <w:hideMark/>
          </w:tcPr>
          <w:p w:rsidR="00B43C99" w:rsidRPr="00CF01C5" w:rsidRDefault="00B43C99" w:rsidP="009E7050">
            <w:pPr>
              <w:pStyle w:val="Tesis"/>
              <w:rPr>
                <w:color w:val="000000"/>
              </w:rPr>
            </w:pPr>
          </w:p>
        </w:tc>
      </w:tr>
      <w:tr w:rsidR="00B43C99" w:rsidRPr="00CF01C5" w:rsidTr="00B75AE7">
        <w:trPr>
          <w:trHeight w:val="129"/>
          <w:jc w:val="center"/>
        </w:trPr>
        <w:tc>
          <w:tcPr>
            <w:tcW w:w="554" w:type="dxa"/>
            <w:tcBorders>
              <w:top w:val="nil"/>
              <w:left w:val="nil"/>
              <w:bottom w:val="nil"/>
              <w:right w:val="single" w:sz="4" w:space="0" w:color="auto"/>
            </w:tcBorders>
            <w:shd w:val="clear" w:color="000000" w:fill="FFFFFF"/>
            <w:noWrap/>
            <w:hideMark/>
          </w:tcPr>
          <w:p w:rsidR="00B43C99" w:rsidRPr="00CF01C5" w:rsidRDefault="00B43C99" w:rsidP="009E7050">
            <w:pPr>
              <w:pStyle w:val="Tesis"/>
              <w:rPr>
                <w:b/>
                <w:color w:val="000000"/>
              </w:rPr>
            </w:pPr>
          </w:p>
        </w:tc>
        <w:tc>
          <w:tcPr>
            <w:tcW w:w="3311" w:type="dxa"/>
            <w:vMerge/>
            <w:tcBorders>
              <w:top w:val="single" w:sz="4" w:space="0" w:color="auto"/>
              <w:left w:val="single" w:sz="4" w:space="0" w:color="auto"/>
              <w:bottom w:val="single" w:sz="4" w:space="0" w:color="auto"/>
              <w:right w:val="single" w:sz="4" w:space="0" w:color="auto"/>
            </w:tcBorders>
            <w:vAlign w:val="center"/>
            <w:hideMark/>
          </w:tcPr>
          <w:p w:rsidR="00B43C99" w:rsidRPr="00CF01C5" w:rsidRDefault="00B43C99" w:rsidP="009E7050">
            <w:pPr>
              <w:pStyle w:val="Tesis"/>
              <w:rPr>
                <w:color w:val="000000"/>
              </w:rPr>
            </w:pPr>
          </w:p>
        </w:tc>
        <w:tc>
          <w:tcPr>
            <w:tcW w:w="4591" w:type="dxa"/>
            <w:vMerge/>
            <w:tcBorders>
              <w:top w:val="single" w:sz="4" w:space="0" w:color="auto"/>
              <w:left w:val="single" w:sz="4" w:space="0" w:color="auto"/>
              <w:bottom w:val="single" w:sz="4" w:space="0" w:color="auto"/>
              <w:right w:val="single" w:sz="4" w:space="0" w:color="auto"/>
            </w:tcBorders>
            <w:vAlign w:val="center"/>
            <w:hideMark/>
          </w:tcPr>
          <w:p w:rsidR="00B43C99" w:rsidRPr="00CF01C5" w:rsidRDefault="00B43C99" w:rsidP="009E7050">
            <w:pPr>
              <w:pStyle w:val="Tesis"/>
              <w:rPr>
                <w:color w:val="000000"/>
              </w:rPr>
            </w:pPr>
          </w:p>
        </w:tc>
      </w:tr>
      <w:tr w:rsidR="00B43C99" w:rsidRPr="00CF01C5" w:rsidTr="00B75AE7">
        <w:trPr>
          <w:trHeight w:val="1133"/>
          <w:jc w:val="center"/>
        </w:trPr>
        <w:tc>
          <w:tcPr>
            <w:tcW w:w="554" w:type="dxa"/>
            <w:tcBorders>
              <w:top w:val="nil"/>
              <w:left w:val="nil"/>
              <w:bottom w:val="nil"/>
              <w:right w:val="single" w:sz="4" w:space="0" w:color="auto"/>
            </w:tcBorders>
            <w:shd w:val="clear" w:color="000000" w:fill="FFFFFF"/>
            <w:noWrap/>
            <w:hideMark/>
          </w:tcPr>
          <w:p w:rsidR="00B43C99" w:rsidRPr="00CF01C5" w:rsidRDefault="00B43C99" w:rsidP="009E7050">
            <w:pPr>
              <w:pStyle w:val="Tesis"/>
              <w:rPr>
                <w:b/>
                <w:color w:val="000000"/>
              </w:rPr>
            </w:pPr>
            <w:r w:rsidRPr="00CF01C5">
              <w:rPr>
                <w:b/>
                <w:color w:val="000000"/>
              </w:rPr>
              <w:t>40</w:t>
            </w:r>
          </w:p>
        </w:tc>
        <w:tc>
          <w:tcPr>
            <w:tcW w:w="3311" w:type="dxa"/>
            <w:vMerge w:val="restart"/>
            <w:tcBorders>
              <w:top w:val="single" w:sz="4" w:space="0" w:color="auto"/>
              <w:left w:val="single" w:sz="4" w:space="0" w:color="auto"/>
              <w:bottom w:val="single" w:sz="4" w:space="0" w:color="auto"/>
              <w:right w:val="single" w:sz="4" w:space="0" w:color="auto"/>
            </w:tcBorders>
            <w:shd w:val="clear" w:color="000000" w:fill="FF0000"/>
            <w:noWrap/>
            <w:vAlign w:val="center"/>
            <w:hideMark/>
          </w:tcPr>
          <w:p w:rsidR="00B43C99" w:rsidRPr="00CF01C5" w:rsidRDefault="006120AD" w:rsidP="009E7050">
            <w:pPr>
              <w:pStyle w:val="Tesis"/>
              <w:rPr>
                <w:color w:val="000000"/>
              </w:rPr>
            </w:pPr>
            <w:r>
              <w:rPr>
                <w:color w:val="000000"/>
              </w:rPr>
              <w:t>MALA CONDICIÓ</w:t>
            </w:r>
            <w:r w:rsidR="00B43C99" w:rsidRPr="00CF01C5">
              <w:rPr>
                <w:color w:val="000000"/>
              </w:rPr>
              <w:t>N</w:t>
            </w:r>
          </w:p>
        </w:tc>
        <w:tc>
          <w:tcPr>
            <w:tcW w:w="4591"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B43C99" w:rsidRPr="00CF01C5" w:rsidRDefault="00B43C99" w:rsidP="00FB26F2">
            <w:pPr>
              <w:pStyle w:val="Tesis"/>
              <w:spacing w:after="0"/>
              <w:jc w:val="center"/>
              <w:rPr>
                <w:color w:val="000000"/>
              </w:rPr>
            </w:pPr>
            <w:r>
              <w:rPr>
                <w:noProof/>
                <w:color w:val="000000"/>
                <w:lang w:eastAsia="es-CR"/>
              </w:rPr>
              <w:drawing>
                <wp:inline distT="0" distB="0" distL="0" distR="0">
                  <wp:extent cx="2806860" cy="1661823"/>
                  <wp:effectExtent l="19050" t="0" r="0" b="0"/>
                  <wp:docPr id="3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srcRect/>
                          <a:stretch>
                            <a:fillRect/>
                          </a:stretch>
                        </pic:blipFill>
                        <pic:spPr bwMode="auto">
                          <a:xfrm>
                            <a:off x="0" y="0"/>
                            <a:ext cx="2817824" cy="1668314"/>
                          </a:xfrm>
                          <a:prstGeom prst="rect">
                            <a:avLst/>
                          </a:prstGeom>
                          <a:noFill/>
                          <a:ln w="9525">
                            <a:noFill/>
                            <a:miter lim="800000"/>
                            <a:headEnd/>
                            <a:tailEnd/>
                          </a:ln>
                        </pic:spPr>
                      </pic:pic>
                    </a:graphicData>
                  </a:graphic>
                </wp:inline>
              </w:drawing>
            </w:r>
          </w:p>
        </w:tc>
      </w:tr>
      <w:tr w:rsidR="00B43C99" w:rsidRPr="00CF01C5" w:rsidTr="00B75AE7">
        <w:trPr>
          <w:trHeight w:val="840"/>
          <w:jc w:val="center"/>
        </w:trPr>
        <w:tc>
          <w:tcPr>
            <w:tcW w:w="554" w:type="dxa"/>
            <w:tcBorders>
              <w:top w:val="nil"/>
              <w:left w:val="nil"/>
              <w:bottom w:val="nil"/>
              <w:right w:val="single" w:sz="4" w:space="0" w:color="auto"/>
            </w:tcBorders>
            <w:shd w:val="clear" w:color="000000" w:fill="FFFFFF"/>
            <w:noWrap/>
            <w:hideMark/>
          </w:tcPr>
          <w:p w:rsidR="00B43C99" w:rsidRPr="00CF01C5" w:rsidRDefault="00B43C99" w:rsidP="009E7050">
            <w:pPr>
              <w:pStyle w:val="Tesis"/>
              <w:rPr>
                <w:b/>
                <w:color w:val="000000"/>
              </w:rPr>
            </w:pPr>
          </w:p>
        </w:tc>
        <w:tc>
          <w:tcPr>
            <w:tcW w:w="3311" w:type="dxa"/>
            <w:vMerge/>
            <w:tcBorders>
              <w:top w:val="single" w:sz="4" w:space="0" w:color="auto"/>
              <w:left w:val="single" w:sz="4" w:space="0" w:color="auto"/>
              <w:bottom w:val="single" w:sz="4" w:space="0" w:color="auto"/>
              <w:right w:val="single" w:sz="4" w:space="0" w:color="auto"/>
            </w:tcBorders>
            <w:vAlign w:val="center"/>
            <w:hideMark/>
          </w:tcPr>
          <w:p w:rsidR="00B43C99" w:rsidRPr="00CF01C5" w:rsidRDefault="00B43C99" w:rsidP="009E7050">
            <w:pPr>
              <w:pStyle w:val="Tesis"/>
              <w:rPr>
                <w:color w:val="000000"/>
              </w:rPr>
            </w:pPr>
          </w:p>
        </w:tc>
        <w:tc>
          <w:tcPr>
            <w:tcW w:w="4591" w:type="dxa"/>
            <w:vMerge/>
            <w:tcBorders>
              <w:top w:val="single" w:sz="4" w:space="0" w:color="auto"/>
              <w:left w:val="single" w:sz="4" w:space="0" w:color="auto"/>
              <w:bottom w:val="single" w:sz="4" w:space="0" w:color="auto"/>
              <w:right w:val="single" w:sz="4" w:space="0" w:color="auto"/>
            </w:tcBorders>
            <w:vAlign w:val="center"/>
            <w:hideMark/>
          </w:tcPr>
          <w:p w:rsidR="00B43C99" w:rsidRPr="00CF01C5" w:rsidRDefault="00B43C99" w:rsidP="009E7050">
            <w:pPr>
              <w:pStyle w:val="Tesis"/>
              <w:rPr>
                <w:color w:val="000000"/>
              </w:rPr>
            </w:pPr>
          </w:p>
        </w:tc>
      </w:tr>
      <w:tr w:rsidR="00B43C99" w:rsidRPr="00CF01C5" w:rsidTr="00B75AE7">
        <w:trPr>
          <w:trHeight w:val="840"/>
          <w:jc w:val="center"/>
        </w:trPr>
        <w:tc>
          <w:tcPr>
            <w:tcW w:w="554" w:type="dxa"/>
            <w:tcBorders>
              <w:top w:val="nil"/>
              <w:left w:val="nil"/>
              <w:bottom w:val="nil"/>
              <w:right w:val="single" w:sz="4" w:space="0" w:color="auto"/>
            </w:tcBorders>
            <w:shd w:val="clear" w:color="000000" w:fill="FFFFFF"/>
            <w:noWrap/>
            <w:vAlign w:val="bottom"/>
            <w:hideMark/>
          </w:tcPr>
          <w:p w:rsidR="00B43C99" w:rsidRPr="00CF01C5" w:rsidRDefault="00FB26F2" w:rsidP="00FB26F2">
            <w:pPr>
              <w:pStyle w:val="Tesis"/>
              <w:jc w:val="left"/>
              <w:rPr>
                <w:b/>
                <w:color w:val="000000"/>
              </w:rPr>
            </w:pPr>
            <w:r w:rsidRPr="00CF01C5">
              <w:rPr>
                <w:b/>
                <w:color w:val="000000"/>
              </w:rPr>
              <w:t>0</w:t>
            </w:r>
          </w:p>
        </w:tc>
        <w:tc>
          <w:tcPr>
            <w:tcW w:w="3311" w:type="dxa"/>
            <w:vMerge/>
            <w:tcBorders>
              <w:top w:val="single" w:sz="4" w:space="0" w:color="auto"/>
              <w:left w:val="single" w:sz="4" w:space="0" w:color="auto"/>
              <w:bottom w:val="single" w:sz="4" w:space="0" w:color="auto"/>
              <w:right w:val="single" w:sz="4" w:space="0" w:color="auto"/>
            </w:tcBorders>
            <w:vAlign w:val="center"/>
            <w:hideMark/>
          </w:tcPr>
          <w:p w:rsidR="00B43C99" w:rsidRPr="00CF01C5" w:rsidRDefault="00B43C99" w:rsidP="009E7050">
            <w:pPr>
              <w:pStyle w:val="Tesis"/>
              <w:rPr>
                <w:color w:val="000000"/>
              </w:rPr>
            </w:pPr>
          </w:p>
        </w:tc>
        <w:tc>
          <w:tcPr>
            <w:tcW w:w="4591" w:type="dxa"/>
            <w:vMerge/>
            <w:tcBorders>
              <w:top w:val="single" w:sz="4" w:space="0" w:color="auto"/>
              <w:left w:val="single" w:sz="4" w:space="0" w:color="auto"/>
              <w:bottom w:val="single" w:sz="4" w:space="0" w:color="auto"/>
              <w:right w:val="single" w:sz="4" w:space="0" w:color="auto"/>
            </w:tcBorders>
            <w:vAlign w:val="center"/>
            <w:hideMark/>
          </w:tcPr>
          <w:p w:rsidR="00B43C99" w:rsidRPr="00CF01C5" w:rsidRDefault="00B43C99" w:rsidP="009E7050">
            <w:pPr>
              <w:pStyle w:val="Tesis"/>
              <w:rPr>
                <w:color w:val="000000"/>
              </w:rPr>
            </w:pPr>
          </w:p>
        </w:tc>
      </w:tr>
    </w:tbl>
    <w:p w:rsidR="00B43C99" w:rsidRPr="00DA4E6E" w:rsidRDefault="006A04AF" w:rsidP="00222110">
      <w:pPr>
        <w:pStyle w:val="Tesis"/>
        <w:spacing w:after="0" w:line="240" w:lineRule="auto"/>
        <w:jc w:val="center"/>
        <w:rPr>
          <w:b/>
          <w:sz w:val="20"/>
          <w:szCs w:val="20"/>
        </w:rPr>
      </w:pPr>
      <w:bookmarkStart w:id="47" w:name="_Ref487468053"/>
      <w:bookmarkStart w:id="48" w:name="_Ref472804026"/>
      <w:bookmarkStart w:id="49" w:name="_Toc479934484"/>
      <w:r w:rsidRPr="00DA4E6E">
        <w:rPr>
          <w:b/>
          <w:sz w:val="20"/>
          <w:szCs w:val="20"/>
        </w:rPr>
        <w:t xml:space="preserve">Figura </w:t>
      </w:r>
      <w:r w:rsidR="00BB6F6A" w:rsidRPr="00DA4E6E">
        <w:rPr>
          <w:b/>
          <w:sz w:val="20"/>
          <w:szCs w:val="20"/>
        </w:rPr>
        <w:fldChar w:fldCharType="begin"/>
      </w:r>
      <w:r w:rsidR="007C5132" w:rsidRPr="00DA4E6E">
        <w:rPr>
          <w:b/>
          <w:sz w:val="20"/>
          <w:szCs w:val="20"/>
        </w:rPr>
        <w:instrText xml:space="preserve"> SEQ Figura \* ARABIC </w:instrText>
      </w:r>
      <w:r w:rsidR="00BB6F6A" w:rsidRPr="00DA4E6E">
        <w:rPr>
          <w:b/>
          <w:sz w:val="20"/>
          <w:szCs w:val="20"/>
        </w:rPr>
        <w:fldChar w:fldCharType="separate"/>
      </w:r>
      <w:r w:rsidR="008C4D6B" w:rsidRPr="00DA4E6E">
        <w:rPr>
          <w:b/>
          <w:noProof/>
          <w:sz w:val="20"/>
          <w:szCs w:val="20"/>
        </w:rPr>
        <w:t>4</w:t>
      </w:r>
      <w:r w:rsidR="00BB6F6A" w:rsidRPr="00DA4E6E">
        <w:rPr>
          <w:b/>
          <w:sz w:val="20"/>
          <w:szCs w:val="20"/>
        </w:rPr>
        <w:fldChar w:fldCharType="end"/>
      </w:r>
      <w:bookmarkEnd w:id="47"/>
      <w:r w:rsidRPr="00DA4E6E">
        <w:rPr>
          <w:b/>
          <w:sz w:val="20"/>
          <w:szCs w:val="20"/>
        </w:rPr>
        <w:t xml:space="preserve">. </w:t>
      </w:r>
      <w:r w:rsidR="00B43C99" w:rsidRPr="00DA4E6E">
        <w:rPr>
          <w:b/>
          <w:sz w:val="20"/>
          <w:szCs w:val="20"/>
        </w:rPr>
        <w:t>Condición generalizada de la sección de acera evaluada según el ICA</w:t>
      </w:r>
      <w:bookmarkEnd w:id="48"/>
      <w:bookmarkEnd w:id="49"/>
    </w:p>
    <w:p w:rsidR="00B43C99" w:rsidRPr="00DA4E6E" w:rsidRDefault="00B43C99" w:rsidP="00222110">
      <w:pPr>
        <w:pStyle w:val="Tesis"/>
        <w:spacing w:line="240" w:lineRule="auto"/>
        <w:jc w:val="center"/>
        <w:rPr>
          <w:sz w:val="20"/>
          <w:szCs w:val="20"/>
        </w:rPr>
      </w:pPr>
      <w:r w:rsidRPr="00DA4E6E">
        <w:rPr>
          <w:sz w:val="20"/>
          <w:szCs w:val="20"/>
        </w:rPr>
        <w:t>Adaptado por: Vega, 2017 a partir de Arias, Quesada, Leiva, &amp; Ulate, 2015</w:t>
      </w:r>
    </w:p>
    <w:p w:rsidR="00944718" w:rsidRDefault="00CE1AC3" w:rsidP="00CE1AC3">
      <w:pPr>
        <w:pStyle w:val="Tesis"/>
      </w:pPr>
      <w:bookmarkStart w:id="50" w:name="_Ref487547603"/>
      <w:bookmarkStart w:id="51" w:name="_Ref487552943"/>
      <w:bookmarkStart w:id="52" w:name="_Toc479934478"/>
      <w:r w:rsidRPr="00CF01C5">
        <w:t>El proceso de inventari</w:t>
      </w:r>
      <w:r>
        <w:t>o de deterioros que se presenta</w:t>
      </w:r>
      <w:r w:rsidRPr="00CF01C5">
        <w:t xml:space="preserve"> y el cálculo del ICA para cada una de las secciones</w:t>
      </w:r>
      <w:r>
        <w:t>,</w:t>
      </w:r>
      <w:r w:rsidRPr="00CF01C5">
        <w:t xml:space="preserve"> puede utilizarse como indicador de la condición general de las aceras</w:t>
      </w:r>
      <w:r>
        <w:t>;</w:t>
      </w:r>
      <w:r w:rsidRPr="00CF01C5">
        <w:t xml:space="preserve"> </w:t>
      </w:r>
      <w:r>
        <w:t>consecuentemente, este insumo puede</w:t>
      </w:r>
      <w:r w:rsidRPr="00CF01C5">
        <w:t xml:space="preserve"> incorpor</w:t>
      </w:r>
      <w:r>
        <w:t>arse</w:t>
      </w:r>
      <w:r w:rsidRPr="00CF01C5">
        <w:t xml:space="preserve"> a un sistema de gestión de infraestructura vial que considere </w:t>
      </w:r>
      <w:r>
        <w:t>la infraestructura</w:t>
      </w:r>
      <w:r w:rsidRPr="00CF01C5">
        <w:t xml:space="preserve"> </w:t>
      </w:r>
      <w:r>
        <w:t xml:space="preserve">óptima </w:t>
      </w:r>
      <w:r w:rsidRPr="00CF01C5">
        <w:t>para peatones</w:t>
      </w:r>
      <w:r>
        <w:t xml:space="preserve"> vulnerables</w:t>
      </w:r>
      <w:r w:rsidRPr="00CF01C5">
        <w:t xml:space="preserve"> y demás usuarios del espacio público. </w:t>
      </w:r>
    </w:p>
    <w:p w:rsidR="00CE1AC3" w:rsidRDefault="00CE1AC3" w:rsidP="00CE1AC3">
      <w:pPr>
        <w:pStyle w:val="Tesis"/>
      </w:pPr>
      <w:r w:rsidRPr="00CF01C5">
        <w:t xml:space="preserve">La condición generalizada mostrada en la </w:t>
      </w:r>
      <w:fldSimple w:instr=" REF _Ref487468053 \h  \* MERGEFORMAT ">
        <w:r w:rsidRPr="008C4D6B">
          <w:t>Figura 4</w:t>
        </w:r>
      </w:fldSimple>
      <w:r w:rsidRPr="00CF01C5">
        <w:t>, se puede asociar a medidas de intervención generales,</w:t>
      </w:r>
      <w:r>
        <w:t xml:space="preserve"> como las que se muestran</w:t>
      </w:r>
      <w:r w:rsidRPr="00CF01C5">
        <w:t xml:space="preserve"> en los</w:t>
      </w:r>
      <w:bookmarkStart w:id="53" w:name="_Ref472844789"/>
      <w:r>
        <w:t xml:space="preserve"> </w:t>
      </w:r>
      <w:fldSimple w:instr=" REF _Ref487552943 \h  \* MERGEFORMAT ">
        <w:r w:rsidRPr="008C4D6B">
          <w:t>Cuadro 4</w:t>
        </w:r>
      </w:fldSimple>
      <w:r w:rsidRPr="001142A0">
        <w:t xml:space="preserve"> y </w:t>
      </w:r>
      <w:fldSimple w:instr=" REF _Ref487552947 \h  \* MERGEFORMAT ">
        <w:r w:rsidRPr="008C4D6B">
          <w:t>Cuadro 5</w:t>
        </w:r>
      </w:fldSimple>
      <w:r w:rsidRPr="001142A0">
        <w:t>.</w:t>
      </w:r>
      <w:r>
        <w:t xml:space="preserve"> Sin embargo, cada institución debe ajustar estas intervenciones de acuerdo con la </w:t>
      </w:r>
      <w:r>
        <w:lastRenderedPageBreak/>
        <w:t xml:space="preserve">condición específica de sus aceras y de igual manera proponer cualquier otra técnica de mantenimiento o reparación que resulte para beneficio de su red de infraestructura y de los habitantes o usuarios del cantón. </w:t>
      </w:r>
      <w:bookmarkEnd w:id="53"/>
    </w:p>
    <w:p w:rsidR="00CE1AC3" w:rsidRDefault="003C2B0C" w:rsidP="00B26C8D">
      <w:pPr>
        <w:pStyle w:val="Tesis"/>
        <w:rPr>
          <w:b/>
        </w:rPr>
      </w:pPr>
      <w:r>
        <w:t xml:space="preserve">En el Anexo B.1. </w:t>
      </w:r>
      <w:proofErr w:type="gramStart"/>
      <w:r>
        <w:t>se</w:t>
      </w:r>
      <w:proofErr w:type="gramEnd"/>
      <w:r>
        <w:t xml:space="preserve"> muestran los resultados de la aplicación de la guía en dos tramos de aceras ubicados en el cantón de Curridabat</w:t>
      </w:r>
      <w:r w:rsidR="00C13515">
        <w:t>, estos tramos formaron</w:t>
      </w:r>
      <w:r w:rsidR="00B26C8D">
        <w:t xml:space="preserve"> parte de la validación de la guía.</w:t>
      </w:r>
    </w:p>
    <w:p w:rsidR="006A04AF" w:rsidRPr="000B0616" w:rsidRDefault="000B0616" w:rsidP="001142A0">
      <w:pPr>
        <w:pStyle w:val="Tesis"/>
        <w:spacing w:after="0" w:line="240" w:lineRule="auto"/>
        <w:rPr>
          <w:b/>
        </w:rPr>
      </w:pPr>
      <w:r w:rsidRPr="000B0616">
        <w:rPr>
          <w:b/>
        </w:rPr>
        <w:t xml:space="preserve">Cuadro </w:t>
      </w:r>
      <w:r w:rsidR="00BB6F6A" w:rsidRPr="000B0616">
        <w:rPr>
          <w:b/>
        </w:rPr>
        <w:fldChar w:fldCharType="begin"/>
      </w:r>
      <w:r w:rsidRPr="000B0616">
        <w:rPr>
          <w:b/>
        </w:rPr>
        <w:instrText xml:space="preserve"> SEQ Cuadro \* ARABIC </w:instrText>
      </w:r>
      <w:r w:rsidR="00BB6F6A" w:rsidRPr="000B0616">
        <w:rPr>
          <w:b/>
        </w:rPr>
        <w:fldChar w:fldCharType="separate"/>
      </w:r>
      <w:r w:rsidR="008C4D6B">
        <w:rPr>
          <w:b/>
          <w:noProof/>
        </w:rPr>
        <w:t>4</w:t>
      </w:r>
      <w:r w:rsidR="00BB6F6A" w:rsidRPr="000B0616">
        <w:rPr>
          <w:b/>
        </w:rPr>
        <w:fldChar w:fldCharType="end"/>
      </w:r>
      <w:bookmarkEnd w:id="50"/>
      <w:bookmarkEnd w:id="51"/>
      <w:r w:rsidR="006A04AF" w:rsidRPr="000B0616">
        <w:rPr>
          <w:b/>
        </w:rPr>
        <w:t xml:space="preserve">. Medidas de intervención </w:t>
      </w:r>
      <w:bookmarkEnd w:id="52"/>
      <w:r w:rsidR="005750FE">
        <w:rPr>
          <w:b/>
        </w:rPr>
        <w:t>asociados a problemas producto del deterioro estructural</w:t>
      </w:r>
      <w:r w:rsidR="00223550">
        <w:rPr>
          <w:b/>
        </w:rPr>
        <w:t xml:space="preserve"> de las aceras</w:t>
      </w:r>
    </w:p>
    <w:tbl>
      <w:tblPr>
        <w:tblW w:w="9200" w:type="dxa"/>
        <w:tblInd w:w="70" w:type="dxa"/>
        <w:tblCellMar>
          <w:left w:w="70" w:type="dxa"/>
          <w:right w:w="70" w:type="dxa"/>
        </w:tblCellMar>
        <w:tblLook w:val="04A0"/>
      </w:tblPr>
      <w:tblGrid>
        <w:gridCol w:w="960"/>
        <w:gridCol w:w="1420"/>
        <w:gridCol w:w="6820"/>
      </w:tblGrid>
      <w:tr w:rsidR="006A04AF" w:rsidRPr="00CF01C5" w:rsidTr="006A04AF">
        <w:trPr>
          <w:trHeight w:val="315"/>
        </w:trPr>
        <w:tc>
          <w:tcPr>
            <w:tcW w:w="960" w:type="dxa"/>
            <w:tcBorders>
              <w:top w:val="single" w:sz="12" w:space="0" w:color="auto"/>
              <w:left w:val="nil"/>
              <w:bottom w:val="single" w:sz="4" w:space="0" w:color="auto"/>
              <w:right w:val="nil"/>
            </w:tcBorders>
            <w:shd w:val="clear" w:color="auto" w:fill="auto"/>
            <w:noWrap/>
            <w:vAlign w:val="center"/>
            <w:hideMark/>
          </w:tcPr>
          <w:p w:rsidR="006A04AF" w:rsidRPr="00CF01C5" w:rsidRDefault="006A04AF" w:rsidP="000B0616">
            <w:pPr>
              <w:pStyle w:val="Tesis"/>
              <w:spacing w:after="0" w:line="276" w:lineRule="auto"/>
              <w:rPr>
                <w:b/>
                <w:color w:val="000000"/>
              </w:rPr>
            </w:pPr>
            <w:r w:rsidRPr="00CF01C5">
              <w:rPr>
                <w:b/>
                <w:color w:val="000000"/>
              </w:rPr>
              <w:t>ICA</w:t>
            </w:r>
          </w:p>
        </w:tc>
        <w:tc>
          <w:tcPr>
            <w:tcW w:w="1420" w:type="dxa"/>
            <w:tcBorders>
              <w:top w:val="single" w:sz="12" w:space="0" w:color="auto"/>
              <w:left w:val="nil"/>
              <w:bottom w:val="single" w:sz="4" w:space="0" w:color="auto"/>
              <w:right w:val="nil"/>
            </w:tcBorders>
            <w:shd w:val="clear" w:color="auto" w:fill="auto"/>
            <w:noWrap/>
            <w:vAlign w:val="center"/>
            <w:hideMark/>
          </w:tcPr>
          <w:p w:rsidR="006A04AF" w:rsidRPr="00CF01C5" w:rsidRDefault="006A04AF" w:rsidP="009E7050">
            <w:pPr>
              <w:pStyle w:val="Tesis"/>
              <w:spacing w:after="0" w:line="276" w:lineRule="auto"/>
              <w:rPr>
                <w:b/>
                <w:color w:val="000000"/>
              </w:rPr>
            </w:pPr>
            <w:r w:rsidRPr="00CF01C5">
              <w:rPr>
                <w:b/>
                <w:color w:val="000000"/>
              </w:rPr>
              <w:t>Condición</w:t>
            </w:r>
          </w:p>
        </w:tc>
        <w:tc>
          <w:tcPr>
            <w:tcW w:w="6820" w:type="dxa"/>
            <w:tcBorders>
              <w:top w:val="single" w:sz="12" w:space="0" w:color="auto"/>
              <w:left w:val="nil"/>
              <w:bottom w:val="single" w:sz="4" w:space="0" w:color="auto"/>
              <w:right w:val="nil"/>
            </w:tcBorders>
            <w:shd w:val="clear" w:color="auto" w:fill="auto"/>
            <w:noWrap/>
            <w:vAlign w:val="center"/>
            <w:hideMark/>
          </w:tcPr>
          <w:p w:rsidR="006A04AF" w:rsidRPr="00CF01C5" w:rsidRDefault="006A04AF" w:rsidP="009E7050">
            <w:pPr>
              <w:pStyle w:val="Tesis"/>
              <w:spacing w:after="0" w:line="276" w:lineRule="auto"/>
              <w:rPr>
                <w:b/>
                <w:color w:val="000000"/>
              </w:rPr>
            </w:pPr>
            <w:r w:rsidRPr="00CF01C5">
              <w:rPr>
                <w:b/>
                <w:color w:val="000000"/>
              </w:rPr>
              <w:t>Medidas de intervención</w:t>
            </w:r>
          </w:p>
        </w:tc>
      </w:tr>
      <w:tr w:rsidR="006A04AF" w:rsidRPr="00CF01C5" w:rsidTr="006A04AF">
        <w:trPr>
          <w:trHeight w:val="300"/>
        </w:trPr>
        <w:tc>
          <w:tcPr>
            <w:tcW w:w="960" w:type="dxa"/>
            <w:vMerge w:val="restart"/>
            <w:tcBorders>
              <w:top w:val="nil"/>
              <w:left w:val="nil"/>
              <w:bottom w:val="single" w:sz="4" w:space="0" w:color="000000"/>
              <w:right w:val="nil"/>
            </w:tcBorders>
            <w:shd w:val="clear" w:color="auto" w:fill="auto"/>
            <w:noWrap/>
            <w:vAlign w:val="center"/>
            <w:hideMark/>
          </w:tcPr>
          <w:p w:rsidR="006A04AF" w:rsidRPr="007B3DE5" w:rsidRDefault="006A04AF" w:rsidP="009E7050">
            <w:pPr>
              <w:pStyle w:val="Tesis"/>
              <w:spacing w:after="0" w:line="276" w:lineRule="auto"/>
              <w:rPr>
                <w:color w:val="000000"/>
                <w:sz w:val="22"/>
              </w:rPr>
            </w:pPr>
            <w:r w:rsidRPr="007B3DE5">
              <w:rPr>
                <w:color w:val="000000"/>
                <w:sz w:val="22"/>
              </w:rPr>
              <w:t>80 - 100</w:t>
            </w:r>
          </w:p>
        </w:tc>
        <w:tc>
          <w:tcPr>
            <w:tcW w:w="1420" w:type="dxa"/>
            <w:vMerge w:val="restart"/>
            <w:tcBorders>
              <w:top w:val="nil"/>
              <w:left w:val="nil"/>
              <w:bottom w:val="single" w:sz="4" w:space="0" w:color="000000"/>
              <w:right w:val="nil"/>
            </w:tcBorders>
            <w:shd w:val="clear" w:color="auto" w:fill="auto"/>
            <w:noWrap/>
            <w:vAlign w:val="center"/>
            <w:hideMark/>
          </w:tcPr>
          <w:p w:rsidR="006A04AF" w:rsidRPr="007B3DE5" w:rsidRDefault="006A04AF" w:rsidP="009E7050">
            <w:pPr>
              <w:pStyle w:val="Tesis"/>
              <w:spacing w:after="0" w:line="276" w:lineRule="auto"/>
              <w:rPr>
                <w:color w:val="000000"/>
                <w:sz w:val="22"/>
              </w:rPr>
            </w:pPr>
            <w:r w:rsidRPr="007B3DE5">
              <w:rPr>
                <w:color w:val="000000"/>
                <w:sz w:val="22"/>
              </w:rPr>
              <w:t>Buena</w:t>
            </w:r>
          </w:p>
        </w:tc>
        <w:tc>
          <w:tcPr>
            <w:tcW w:w="6820" w:type="dxa"/>
            <w:tcBorders>
              <w:top w:val="nil"/>
              <w:left w:val="nil"/>
              <w:bottom w:val="nil"/>
              <w:right w:val="nil"/>
            </w:tcBorders>
            <w:shd w:val="clear" w:color="auto" w:fill="auto"/>
            <w:noWrap/>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Limpieza, corte de maleza, retiro de sedimentos y agregado suelto</w:t>
            </w:r>
          </w:p>
        </w:tc>
      </w:tr>
      <w:tr w:rsidR="006A04AF" w:rsidRPr="00CF01C5" w:rsidTr="006A04AF">
        <w:trPr>
          <w:trHeight w:val="300"/>
        </w:trPr>
        <w:tc>
          <w:tcPr>
            <w:tcW w:w="96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nil"/>
              <w:right w:val="nil"/>
            </w:tcBorders>
            <w:shd w:val="clear" w:color="auto" w:fill="auto"/>
            <w:noWrap/>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Sellado de grietas y juntas</w:t>
            </w:r>
          </w:p>
        </w:tc>
      </w:tr>
      <w:tr w:rsidR="006A04AF" w:rsidRPr="00CF01C5" w:rsidTr="006A04AF">
        <w:trPr>
          <w:trHeight w:val="300"/>
        </w:trPr>
        <w:tc>
          <w:tcPr>
            <w:tcW w:w="96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nil"/>
              <w:right w:val="nil"/>
            </w:tcBorders>
            <w:shd w:val="clear" w:color="auto" w:fill="auto"/>
            <w:noWrap/>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Bacheo de pequeños huecos</w:t>
            </w:r>
          </w:p>
        </w:tc>
      </w:tr>
      <w:tr w:rsidR="006A04AF" w:rsidRPr="00CF01C5" w:rsidTr="006A04AF">
        <w:trPr>
          <w:trHeight w:val="300"/>
        </w:trPr>
        <w:tc>
          <w:tcPr>
            <w:tcW w:w="96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nil"/>
              <w:right w:val="nil"/>
            </w:tcBorders>
            <w:shd w:val="clear" w:color="auto" w:fill="auto"/>
            <w:noWrap/>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Curado y repello de la superficie levemente desnudada</w:t>
            </w:r>
          </w:p>
        </w:tc>
      </w:tr>
      <w:tr w:rsidR="006A04AF" w:rsidRPr="00CF01C5" w:rsidTr="006A04AF">
        <w:trPr>
          <w:trHeight w:val="300"/>
        </w:trPr>
        <w:tc>
          <w:tcPr>
            <w:tcW w:w="96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nil"/>
              <w:right w:val="nil"/>
            </w:tcBorders>
            <w:shd w:val="clear" w:color="auto" w:fill="auto"/>
            <w:noWrap/>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Perfilado de escalonamientos leves</w:t>
            </w:r>
          </w:p>
        </w:tc>
      </w:tr>
      <w:tr w:rsidR="006A04AF" w:rsidRPr="00CF01C5" w:rsidTr="006A04AF">
        <w:trPr>
          <w:trHeight w:val="300"/>
        </w:trPr>
        <w:tc>
          <w:tcPr>
            <w:tcW w:w="96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nil"/>
              <w:right w:val="nil"/>
            </w:tcBorders>
            <w:shd w:val="clear" w:color="auto" w:fill="auto"/>
            <w:noWrap/>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 xml:space="preserve">Corte y relleno de </w:t>
            </w:r>
            <w:proofErr w:type="spellStart"/>
            <w:r w:rsidRPr="007B3DE5">
              <w:rPr>
                <w:rFonts w:eastAsia="Times New Roman"/>
                <w:color w:val="000000"/>
                <w:sz w:val="22"/>
              </w:rPr>
              <w:t>astillamientos</w:t>
            </w:r>
            <w:proofErr w:type="spellEnd"/>
            <w:r w:rsidRPr="007B3DE5">
              <w:rPr>
                <w:rFonts w:eastAsia="Times New Roman"/>
                <w:color w:val="000000"/>
                <w:sz w:val="22"/>
              </w:rPr>
              <w:t xml:space="preserve"> leves</w:t>
            </w:r>
          </w:p>
        </w:tc>
      </w:tr>
      <w:tr w:rsidR="006A04AF" w:rsidRPr="00CF01C5" w:rsidTr="006A04AF">
        <w:trPr>
          <w:trHeight w:val="600"/>
        </w:trPr>
        <w:tc>
          <w:tcPr>
            <w:tcW w:w="96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single" w:sz="4" w:space="0" w:color="auto"/>
              <w:right w:val="nil"/>
            </w:tcBorders>
            <w:shd w:val="clear" w:color="auto" w:fill="auto"/>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Inspección y poda de árboles e instalaciones que puedan provocar escalonamientos</w:t>
            </w:r>
          </w:p>
        </w:tc>
      </w:tr>
      <w:tr w:rsidR="006A04AF" w:rsidRPr="00CF01C5" w:rsidTr="006A04AF">
        <w:trPr>
          <w:trHeight w:val="300"/>
        </w:trPr>
        <w:tc>
          <w:tcPr>
            <w:tcW w:w="960" w:type="dxa"/>
            <w:vMerge w:val="restart"/>
            <w:tcBorders>
              <w:top w:val="nil"/>
              <w:left w:val="nil"/>
              <w:bottom w:val="single" w:sz="4" w:space="0" w:color="000000"/>
              <w:right w:val="nil"/>
            </w:tcBorders>
            <w:shd w:val="clear" w:color="auto" w:fill="auto"/>
            <w:noWrap/>
            <w:vAlign w:val="center"/>
            <w:hideMark/>
          </w:tcPr>
          <w:p w:rsidR="006A04AF" w:rsidRPr="007B3DE5" w:rsidRDefault="006A04AF" w:rsidP="009E7050">
            <w:pPr>
              <w:pStyle w:val="Tesis"/>
              <w:spacing w:after="0" w:line="276" w:lineRule="auto"/>
              <w:rPr>
                <w:color w:val="000000"/>
                <w:sz w:val="22"/>
              </w:rPr>
            </w:pPr>
            <w:r w:rsidRPr="007B3DE5">
              <w:rPr>
                <w:color w:val="000000"/>
                <w:sz w:val="22"/>
              </w:rPr>
              <w:t>40 - 80</w:t>
            </w:r>
          </w:p>
        </w:tc>
        <w:tc>
          <w:tcPr>
            <w:tcW w:w="1420" w:type="dxa"/>
            <w:vMerge w:val="restart"/>
            <w:tcBorders>
              <w:top w:val="nil"/>
              <w:left w:val="nil"/>
              <w:bottom w:val="single" w:sz="4" w:space="0" w:color="000000"/>
              <w:right w:val="nil"/>
            </w:tcBorders>
            <w:shd w:val="clear" w:color="auto" w:fill="auto"/>
            <w:noWrap/>
            <w:vAlign w:val="center"/>
            <w:hideMark/>
          </w:tcPr>
          <w:p w:rsidR="006A04AF" w:rsidRPr="007B3DE5" w:rsidRDefault="006A04AF" w:rsidP="009E7050">
            <w:pPr>
              <w:pStyle w:val="Tesis"/>
              <w:spacing w:after="0" w:line="276" w:lineRule="auto"/>
              <w:rPr>
                <w:color w:val="000000"/>
                <w:sz w:val="22"/>
              </w:rPr>
            </w:pPr>
            <w:r w:rsidRPr="007B3DE5">
              <w:rPr>
                <w:color w:val="000000"/>
                <w:sz w:val="22"/>
              </w:rPr>
              <w:t>Regular</w:t>
            </w:r>
          </w:p>
        </w:tc>
        <w:tc>
          <w:tcPr>
            <w:tcW w:w="6820" w:type="dxa"/>
            <w:tcBorders>
              <w:top w:val="nil"/>
              <w:left w:val="nil"/>
              <w:bottom w:val="nil"/>
              <w:right w:val="nil"/>
            </w:tcBorders>
            <w:shd w:val="clear" w:color="auto" w:fill="auto"/>
            <w:noWrap/>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Relleno de grietas o juntas moderadas con concreto expansivo</w:t>
            </w:r>
          </w:p>
        </w:tc>
      </w:tr>
      <w:tr w:rsidR="006A04AF" w:rsidRPr="00CF01C5" w:rsidTr="006A04AF">
        <w:trPr>
          <w:trHeight w:val="300"/>
        </w:trPr>
        <w:tc>
          <w:tcPr>
            <w:tcW w:w="96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nil"/>
              <w:right w:val="nil"/>
            </w:tcBorders>
            <w:shd w:val="clear" w:color="auto" w:fill="auto"/>
            <w:noWrap/>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Bacheo de huecos moderados, si es posible, caso contrario sustituir losa</w:t>
            </w:r>
          </w:p>
        </w:tc>
      </w:tr>
      <w:tr w:rsidR="006A04AF" w:rsidRPr="00CF01C5" w:rsidTr="006A04AF">
        <w:trPr>
          <w:trHeight w:val="900"/>
        </w:trPr>
        <w:tc>
          <w:tcPr>
            <w:tcW w:w="96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nil"/>
              <w:right w:val="nil"/>
            </w:tcBorders>
            <w:shd w:val="clear" w:color="auto" w:fill="auto"/>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 xml:space="preserve">Evaluar </w:t>
            </w:r>
            <w:r w:rsidR="000A15AA">
              <w:rPr>
                <w:rFonts w:eastAsia="Times New Roman"/>
                <w:color w:val="000000"/>
                <w:sz w:val="22"/>
              </w:rPr>
              <w:t xml:space="preserve">la </w:t>
            </w:r>
            <w:r w:rsidRPr="007B3DE5">
              <w:rPr>
                <w:rFonts w:eastAsia="Times New Roman"/>
                <w:color w:val="000000"/>
                <w:sz w:val="22"/>
              </w:rPr>
              <w:t>gravedad de escalonamientos para perfilar o rellenar con concreto</w:t>
            </w:r>
            <w:r w:rsidR="000A15AA">
              <w:rPr>
                <w:rFonts w:eastAsia="Times New Roman"/>
                <w:color w:val="000000"/>
                <w:sz w:val="22"/>
              </w:rPr>
              <w:t>,</w:t>
            </w:r>
            <w:r w:rsidRPr="007B3DE5">
              <w:rPr>
                <w:rFonts w:eastAsia="Times New Roman"/>
                <w:color w:val="000000"/>
                <w:sz w:val="22"/>
              </w:rPr>
              <w:t xml:space="preserve"> formando una pequeña rampa para salvar la diferencia de nivel entre losas</w:t>
            </w:r>
          </w:p>
        </w:tc>
      </w:tr>
      <w:tr w:rsidR="006A04AF" w:rsidRPr="00CF01C5" w:rsidTr="006A04AF">
        <w:trPr>
          <w:trHeight w:val="300"/>
        </w:trPr>
        <w:tc>
          <w:tcPr>
            <w:tcW w:w="96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single" w:sz="4" w:space="0" w:color="auto"/>
              <w:right w:val="nil"/>
            </w:tcBorders>
            <w:shd w:val="clear" w:color="auto" w:fill="auto"/>
            <w:noWrap/>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Eliminación de árboles o reinstalación de superficies que provocan</w:t>
            </w:r>
            <w:r w:rsidR="000A15AA">
              <w:rPr>
                <w:rFonts w:eastAsia="Times New Roman"/>
                <w:color w:val="000000"/>
                <w:sz w:val="22"/>
              </w:rPr>
              <w:t xml:space="preserve"> agrietamientos</w:t>
            </w:r>
          </w:p>
        </w:tc>
      </w:tr>
      <w:tr w:rsidR="006A04AF" w:rsidRPr="00CF01C5" w:rsidTr="006A04AF">
        <w:trPr>
          <w:trHeight w:val="600"/>
        </w:trPr>
        <w:tc>
          <w:tcPr>
            <w:tcW w:w="960" w:type="dxa"/>
            <w:vMerge w:val="restart"/>
            <w:tcBorders>
              <w:top w:val="nil"/>
              <w:left w:val="nil"/>
              <w:bottom w:val="single" w:sz="12" w:space="0" w:color="000000"/>
              <w:right w:val="nil"/>
            </w:tcBorders>
            <w:shd w:val="clear" w:color="auto" w:fill="auto"/>
            <w:noWrap/>
            <w:vAlign w:val="center"/>
            <w:hideMark/>
          </w:tcPr>
          <w:p w:rsidR="006A04AF" w:rsidRPr="007B3DE5" w:rsidRDefault="006A04AF" w:rsidP="009E7050">
            <w:pPr>
              <w:pStyle w:val="Tesis"/>
              <w:spacing w:after="0" w:line="276" w:lineRule="auto"/>
              <w:rPr>
                <w:color w:val="000000"/>
                <w:sz w:val="22"/>
              </w:rPr>
            </w:pPr>
            <w:r w:rsidRPr="007B3DE5">
              <w:rPr>
                <w:color w:val="000000"/>
                <w:sz w:val="22"/>
              </w:rPr>
              <w:t>0 - 40</w:t>
            </w:r>
          </w:p>
        </w:tc>
        <w:tc>
          <w:tcPr>
            <w:tcW w:w="1420" w:type="dxa"/>
            <w:vMerge w:val="restart"/>
            <w:tcBorders>
              <w:top w:val="nil"/>
              <w:left w:val="nil"/>
              <w:bottom w:val="single" w:sz="12" w:space="0" w:color="000000"/>
              <w:right w:val="nil"/>
            </w:tcBorders>
            <w:shd w:val="clear" w:color="auto" w:fill="auto"/>
            <w:noWrap/>
            <w:vAlign w:val="center"/>
            <w:hideMark/>
          </w:tcPr>
          <w:p w:rsidR="006A04AF" w:rsidRPr="007B3DE5" w:rsidRDefault="006A04AF" w:rsidP="009E7050">
            <w:pPr>
              <w:pStyle w:val="Tesis"/>
              <w:spacing w:after="0" w:line="276" w:lineRule="auto"/>
              <w:rPr>
                <w:color w:val="000000"/>
                <w:sz w:val="22"/>
              </w:rPr>
            </w:pPr>
            <w:r w:rsidRPr="007B3DE5">
              <w:rPr>
                <w:color w:val="000000"/>
                <w:sz w:val="22"/>
              </w:rPr>
              <w:t>Mala</w:t>
            </w:r>
          </w:p>
        </w:tc>
        <w:tc>
          <w:tcPr>
            <w:tcW w:w="6820" w:type="dxa"/>
            <w:tcBorders>
              <w:top w:val="nil"/>
              <w:left w:val="nil"/>
              <w:bottom w:val="nil"/>
              <w:right w:val="nil"/>
            </w:tcBorders>
            <w:shd w:val="clear" w:color="auto" w:fill="auto"/>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Zonas de grietas severas o muy expandidas deberán evaluarse para reparación o sustitución de losa completa</w:t>
            </w:r>
          </w:p>
        </w:tc>
      </w:tr>
      <w:tr w:rsidR="006A04AF" w:rsidRPr="00CF01C5" w:rsidTr="006A04AF">
        <w:trPr>
          <w:trHeight w:val="300"/>
        </w:trPr>
        <w:tc>
          <w:tcPr>
            <w:tcW w:w="960" w:type="dxa"/>
            <w:vMerge/>
            <w:tcBorders>
              <w:top w:val="nil"/>
              <w:left w:val="nil"/>
              <w:bottom w:val="single" w:sz="12"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12"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nil"/>
              <w:right w:val="nil"/>
            </w:tcBorders>
            <w:shd w:val="clear" w:color="auto" w:fill="auto"/>
            <w:noWrap/>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Sustitución de losas afectadas con huecos severos</w:t>
            </w:r>
          </w:p>
        </w:tc>
      </w:tr>
      <w:tr w:rsidR="006A04AF" w:rsidRPr="00CF01C5" w:rsidTr="006A04AF">
        <w:trPr>
          <w:trHeight w:val="300"/>
        </w:trPr>
        <w:tc>
          <w:tcPr>
            <w:tcW w:w="960" w:type="dxa"/>
            <w:vMerge/>
            <w:tcBorders>
              <w:top w:val="nil"/>
              <w:left w:val="nil"/>
              <w:bottom w:val="single" w:sz="12"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12"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nil"/>
              <w:right w:val="nil"/>
            </w:tcBorders>
            <w:shd w:val="clear" w:color="auto" w:fill="auto"/>
            <w:noWrap/>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Sustituir losas con desnudamiento y desmoronamiento severo.</w:t>
            </w:r>
          </w:p>
        </w:tc>
      </w:tr>
      <w:tr w:rsidR="006A04AF" w:rsidRPr="00CF01C5" w:rsidTr="006A04AF">
        <w:trPr>
          <w:trHeight w:val="315"/>
        </w:trPr>
        <w:tc>
          <w:tcPr>
            <w:tcW w:w="960" w:type="dxa"/>
            <w:vMerge/>
            <w:tcBorders>
              <w:top w:val="nil"/>
              <w:left w:val="nil"/>
              <w:bottom w:val="single" w:sz="12"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12"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single" w:sz="12" w:space="0" w:color="auto"/>
              <w:right w:val="nil"/>
            </w:tcBorders>
            <w:shd w:val="clear" w:color="auto" w:fill="auto"/>
            <w:noWrap/>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Sustituir losas con escalonamiento severo</w:t>
            </w:r>
          </w:p>
          <w:p w:rsidR="006A04AF" w:rsidRPr="007B3DE5" w:rsidRDefault="006A04AF" w:rsidP="0060797B">
            <w:pPr>
              <w:pStyle w:val="Tesis"/>
              <w:spacing w:after="0" w:line="276" w:lineRule="auto"/>
              <w:rPr>
                <w:rFonts w:eastAsia="Times New Roman"/>
                <w:color w:val="000000"/>
                <w:sz w:val="22"/>
              </w:rPr>
            </w:pPr>
            <w:r w:rsidRPr="007B3DE5">
              <w:rPr>
                <w:rFonts w:eastAsia="Times New Roman"/>
                <w:color w:val="000000"/>
                <w:sz w:val="22"/>
              </w:rPr>
              <w:t xml:space="preserve">Construir acera en caso de que </w:t>
            </w:r>
            <w:r w:rsidR="0060797B">
              <w:rPr>
                <w:rFonts w:eastAsia="Times New Roman"/>
                <w:color w:val="000000"/>
                <w:sz w:val="22"/>
              </w:rPr>
              <w:t xml:space="preserve">no </w:t>
            </w:r>
            <w:r w:rsidRPr="007B3DE5">
              <w:rPr>
                <w:rFonts w:eastAsia="Times New Roman"/>
                <w:color w:val="000000"/>
                <w:sz w:val="22"/>
              </w:rPr>
              <w:t>se e</w:t>
            </w:r>
            <w:r w:rsidR="0060797B">
              <w:rPr>
                <w:rFonts w:eastAsia="Times New Roman"/>
                <w:color w:val="000000"/>
                <w:sz w:val="22"/>
              </w:rPr>
              <w:t>xista</w:t>
            </w:r>
            <w:r w:rsidRPr="007B3DE5">
              <w:rPr>
                <w:rFonts w:eastAsia="Times New Roman"/>
                <w:color w:val="000000"/>
                <w:sz w:val="22"/>
              </w:rPr>
              <w:t xml:space="preserve"> </w:t>
            </w:r>
          </w:p>
        </w:tc>
      </w:tr>
    </w:tbl>
    <w:p w:rsidR="008C4D6B" w:rsidRDefault="008C4D6B" w:rsidP="000B0616">
      <w:pPr>
        <w:pStyle w:val="Tesis"/>
        <w:spacing w:after="0" w:line="240" w:lineRule="auto"/>
        <w:rPr>
          <w:b/>
        </w:rPr>
      </w:pPr>
      <w:bookmarkStart w:id="54" w:name="_Ref487547636"/>
      <w:bookmarkStart w:id="55" w:name="_Ref487552947"/>
      <w:bookmarkStart w:id="56" w:name="_Toc479934479"/>
      <w:bookmarkStart w:id="57" w:name="_Toc486435680"/>
    </w:p>
    <w:p w:rsidR="008C4D6B" w:rsidRDefault="008C4D6B">
      <w:pPr>
        <w:spacing w:before="0" w:after="200" w:line="276" w:lineRule="auto"/>
        <w:jc w:val="left"/>
        <w:rPr>
          <w:rFonts w:ascii="Arial" w:hAnsi="Arial" w:cs="Tahoma"/>
          <w:b/>
          <w:sz w:val="24"/>
        </w:rPr>
      </w:pPr>
      <w:r>
        <w:rPr>
          <w:b/>
        </w:rPr>
        <w:br w:type="page"/>
      </w:r>
    </w:p>
    <w:p w:rsidR="006A04AF" w:rsidRPr="000B0616" w:rsidRDefault="000B0616" w:rsidP="000B0616">
      <w:pPr>
        <w:pStyle w:val="Tesis"/>
        <w:spacing w:after="0" w:line="240" w:lineRule="auto"/>
        <w:rPr>
          <w:b/>
        </w:rPr>
      </w:pPr>
      <w:r w:rsidRPr="000B0616">
        <w:rPr>
          <w:b/>
        </w:rPr>
        <w:lastRenderedPageBreak/>
        <w:t xml:space="preserve">Cuadro </w:t>
      </w:r>
      <w:r w:rsidR="00BB6F6A" w:rsidRPr="000B0616">
        <w:rPr>
          <w:b/>
        </w:rPr>
        <w:fldChar w:fldCharType="begin"/>
      </w:r>
      <w:r w:rsidRPr="000B0616">
        <w:rPr>
          <w:b/>
        </w:rPr>
        <w:instrText xml:space="preserve"> SEQ Cuadro \* ARABIC </w:instrText>
      </w:r>
      <w:r w:rsidR="00BB6F6A" w:rsidRPr="000B0616">
        <w:rPr>
          <w:b/>
        </w:rPr>
        <w:fldChar w:fldCharType="separate"/>
      </w:r>
      <w:r w:rsidR="008C4D6B">
        <w:rPr>
          <w:b/>
          <w:noProof/>
        </w:rPr>
        <w:t>5</w:t>
      </w:r>
      <w:r w:rsidR="00BB6F6A" w:rsidRPr="000B0616">
        <w:rPr>
          <w:b/>
        </w:rPr>
        <w:fldChar w:fldCharType="end"/>
      </w:r>
      <w:bookmarkEnd w:id="54"/>
      <w:bookmarkEnd w:id="55"/>
      <w:r w:rsidRPr="000B0616">
        <w:rPr>
          <w:b/>
        </w:rPr>
        <w:t xml:space="preserve">. </w:t>
      </w:r>
      <w:r w:rsidR="006A04AF" w:rsidRPr="000B0616">
        <w:rPr>
          <w:b/>
        </w:rPr>
        <w:t xml:space="preserve">Medidas de intervención para </w:t>
      </w:r>
      <w:bookmarkEnd w:id="56"/>
      <w:bookmarkEnd w:id="57"/>
      <w:r w:rsidR="005750FE">
        <w:rPr>
          <w:b/>
        </w:rPr>
        <w:t>problemas asociados al desempeño funcional</w:t>
      </w:r>
    </w:p>
    <w:tbl>
      <w:tblPr>
        <w:tblW w:w="9200" w:type="dxa"/>
        <w:tblInd w:w="70" w:type="dxa"/>
        <w:tblCellMar>
          <w:left w:w="70" w:type="dxa"/>
          <w:right w:w="70" w:type="dxa"/>
        </w:tblCellMar>
        <w:tblLook w:val="04A0"/>
      </w:tblPr>
      <w:tblGrid>
        <w:gridCol w:w="960"/>
        <w:gridCol w:w="1420"/>
        <w:gridCol w:w="6820"/>
      </w:tblGrid>
      <w:tr w:rsidR="006A04AF" w:rsidRPr="00CF01C5" w:rsidTr="006A04AF">
        <w:trPr>
          <w:trHeight w:val="315"/>
        </w:trPr>
        <w:tc>
          <w:tcPr>
            <w:tcW w:w="960" w:type="dxa"/>
            <w:tcBorders>
              <w:top w:val="single" w:sz="12" w:space="0" w:color="auto"/>
              <w:left w:val="nil"/>
              <w:bottom w:val="single" w:sz="4" w:space="0" w:color="auto"/>
              <w:right w:val="nil"/>
            </w:tcBorders>
            <w:shd w:val="clear" w:color="auto" w:fill="auto"/>
            <w:noWrap/>
            <w:vAlign w:val="center"/>
            <w:hideMark/>
          </w:tcPr>
          <w:p w:rsidR="006A04AF" w:rsidRPr="00CF01C5" w:rsidRDefault="006A04AF" w:rsidP="000B0616">
            <w:pPr>
              <w:pStyle w:val="Tesis"/>
              <w:spacing w:after="0" w:line="276" w:lineRule="auto"/>
              <w:rPr>
                <w:b/>
                <w:color w:val="000000"/>
              </w:rPr>
            </w:pPr>
            <w:r w:rsidRPr="00CF01C5">
              <w:rPr>
                <w:b/>
                <w:color w:val="000000"/>
              </w:rPr>
              <w:t>ICA</w:t>
            </w:r>
          </w:p>
        </w:tc>
        <w:tc>
          <w:tcPr>
            <w:tcW w:w="1420" w:type="dxa"/>
            <w:tcBorders>
              <w:top w:val="single" w:sz="12" w:space="0" w:color="auto"/>
              <w:left w:val="nil"/>
              <w:bottom w:val="single" w:sz="4" w:space="0" w:color="auto"/>
              <w:right w:val="nil"/>
            </w:tcBorders>
            <w:shd w:val="clear" w:color="auto" w:fill="auto"/>
            <w:noWrap/>
            <w:vAlign w:val="center"/>
            <w:hideMark/>
          </w:tcPr>
          <w:p w:rsidR="006A04AF" w:rsidRPr="00CF01C5" w:rsidRDefault="006A04AF" w:rsidP="009E7050">
            <w:pPr>
              <w:pStyle w:val="Tesis"/>
              <w:spacing w:after="0" w:line="276" w:lineRule="auto"/>
              <w:rPr>
                <w:b/>
                <w:color w:val="000000"/>
              </w:rPr>
            </w:pPr>
            <w:r w:rsidRPr="00CF01C5">
              <w:rPr>
                <w:b/>
                <w:color w:val="000000"/>
              </w:rPr>
              <w:t>Condición</w:t>
            </w:r>
          </w:p>
        </w:tc>
        <w:tc>
          <w:tcPr>
            <w:tcW w:w="6820" w:type="dxa"/>
            <w:tcBorders>
              <w:top w:val="single" w:sz="12" w:space="0" w:color="auto"/>
              <w:left w:val="nil"/>
              <w:bottom w:val="single" w:sz="4" w:space="0" w:color="auto"/>
              <w:right w:val="nil"/>
            </w:tcBorders>
            <w:shd w:val="clear" w:color="auto" w:fill="auto"/>
            <w:noWrap/>
            <w:vAlign w:val="center"/>
            <w:hideMark/>
          </w:tcPr>
          <w:p w:rsidR="006A04AF" w:rsidRPr="00CF01C5" w:rsidRDefault="006A04AF" w:rsidP="009E7050">
            <w:pPr>
              <w:pStyle w:val="Tesis"/>
              <w:spacing w:after="0" w:line="276" w:lineRule="auto"/>
              <w:rPr>
                <w:b/>
                <w:color w:val="000000"/>
              </w:rPr>
            </w:pPr>
            <w:r w:rsidRPr="00CF01C5">
              <w:rPr>
                <w:b/>
                <w:color w:val="000000"/>
              </w:rPr>
              <w:t>Medidas de intervención</w:t>
            </w:r>
          </w:p>
        </w:tc>
      </w:tr>
      <w:tr w:rsidR="006A04AF" w:rsidRPr="00CF01C5" w:rsidTr="006A04AF">
        <w:trPr>
          <w:trHeight w:val="600"/>
        </w:trPr>
        <w:tc>
          <w:tcPr>
            <w:tcW w:w="960" w:type="dxa"/>
            <w:vMerge w:val="restart"/>
            <w:tcBorders>
              <w:top w:val="nil"/>
              <w:left w:val="nil"/>
              <w:bottom w:val="single" w:sz="4" w:space="0" w:color="000000"/>
              <w:right w:val="nil"/>
            </w:tcBorders>
            <w:shd w:val="clear" w:color="auto" w:fill="auto"/>
            <w:noWrap/>
            <w:vAlign w:val="center"/>
            <w:hideMark/>
          </w:tcPr>
          <w:p w:rsidR="006A04AF" w:rsidRPr="007B3DE5" w:rsidRDefault="006A04AF" w:rsidP="009E7050">
            <w:pPr>
              <w:pStyle w:val="Tesis"/>
              <w:spacing w:after="0" w:line="276" w:lineRule="auto"/>
              <w:rPr>
                <w:color w:val="000000"/>
                <w:sz w:val="22"/>
              </w:rPr>
            </w:pPr>
            <w:r w:rsidRPr="007B3DE5">
              <w:rPr>
                <w:color w:val="000000"/>
                <w:sz w:val="22"/>
              </w:rPr>
              <w:t>80 - 100</w:t>
            </w:r>
          </w:p>
        </w:tc>
        <w:tc>
          <w:tcPr>
            <w:tcW w:w="1420" w:type="dxa"/>
            <w:vMerge w:val="restart"/>
            <w:tcBorders>
              <w:top w:val="nil"/>
              <w:left w:val="nil"/>
              <w:bottom w:val="single" w:sz="4" w:space="0" w:color="000000"/>
              <w:right w:val="nil"/>
            </w:tcBorders>
            <w:shd w:val="clear" w:color="auto" w:fill="auto"/>
            <w:noWrap/>
            <w:vAlign w:val="center"/>
            <w:hideMark/>
          </w:tcPr>
          <w:p w:rsidR="006A04AF" w:rsidRPr="007B3DE5" w:rsidRDefault="006A04AF" w:rsidP="009E7050">
            <w:pPr>
              <w:pStyle w:val="Tesis"/>
              <w:spacing w:after="0" w:line="276" w:lineRule="auto"/>
              <w:rPr>
                <w:color w:val="000000"/>
                <w:sz w:val="22"/>
              </w:rPr>
            </w:pPr>
            <w:r w:rsidRPr="007B3DE5">
              <w:rPr>
                <w:color w:val="000000"/>
                <w:sz w:val="22"/>
              </w:rPr>
              <w:t>Buena</w:t>
            </w:r>
          </w:p>
        </w:tc>
        <w:tc>
          <w:tcPr>
            <w:tcW w:w="6820" w:type="dxa"/>
            <w:tcBorders>
              <w:top w:val="nil"/>
              <w:left w:val="nil"/>
              <w:bottom w:val="nil"/>
              <w:right w:val="nil"/>
            </w:tcBorders>
            <w:shd w:val="clear" w:color="auto" w:fill="auto"/>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Corregir instalaciones de accesibilidad que no cumplan con la reglamentación vigente</w:t>
            </w:r>
          </w:p>
        </w:tc>
      </w:tr>
      <w:tr w:rsidR="006A04AF" w:rsidRPr="00CF01C5" w:rsidTr="006A04AF">
        <w:trPr>
          <w:trHeight w:val="600"/>
        </w:trPr>
        <w:tc>
          <w:tcPr>
            <w:tcW w:w="96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nil"/>
              <w:right w:val="nil"/>
            </w:tcBorders>
            <w:shd w:val="clear" w:color="auto" w:fill="auto"/>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Proveer algún tipo de separación física de la acera respecto a la calzada como por ejemplo barandas</w:t>
            </w:r>
          </w:p>
        </w:tc>
      </w:tr>
      <w:tr w:rsidR="006A04AF" w:rsidRPr="00CF01C5" w:rsidTr="006A04AF">
        <w:trPr>
          <w:trHeight w:val="600"/>
        </w:trPr>
        <w:tc>
          <w:tcPr>
            <w:tcW w:w="96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nil"/>
              <w:right w:val="nil"/>
            </w:tcBorders>
            <w:shd w:val="clear" w:color="auto" w:fill="auto"/>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Eliminar algunas obstrucciones que pueden ser obstáculos de riesgo para usuarios no videntes y sillas de ruedas</w:t>
            </w:r>
          </w:p>
        </w:tc>
      </w:tr>
      <w:tr w:rsidR="006A04AF" w:rsidRPr="00CF01C5" w:rsidTr="006A04AF">
        <w:trPr>
          <w:trHeight w:val="300"/>
        </w:trPr>
        <w:tc>
          <w:tcPr>
            <w:tcW w:w="96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single" w:sz="4" w:space="0" w:color="auto"/>
              <w:right w:val="nil"/>
            </w:tcBorders>
            <w:shd w:val="clear" w:color="auto" w:fill="auto"/>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Reparar tapas o rejillas en mala condición</w:t>
            </w:r>
          </w:p>
        </w:tc>
      </w:tr>
      <w:tr w:rsidR="006A04AF" w:rsidRPr="00CF01C5" w:rsidTr="006A04AF">
        <w:trPr>
          <w:trHeight w:val="900"/>
        </w:trPr>
        <w:tc>
          <w:tcPr>
            <w:tcW w:w="960" w:type="dxa"/>
            <w:vMerge w:val="restart"/>
            <w:tcBorders>
              <w:top w:val="nil"/>
              <w:left w:val="nil"/>
              <w:bottom w:val="single" w:sz="4" w:space="0" w:color="000000"/>
              <w:right w:val="nil"/>
            </w:tcBorders>
            <w:shd w:val="clear" w:color="auto" w:fill="auto"/>
            <w:noWrap/>
            <w:vAlign w:val="center"/>
            <w:hideMark/>
          </w:tcPr>
          <w:p w:rsidR="006A04AF" w:rsidRPr="007B3DE5" w:rsidRDefault="006A04AF" w:rsidP="009E7050">
            <w:pPr>
              <w:pStyle w:val="Tesis"/>
              <w:spacing w:after="0" w:line="276" w:lineRule="auto"/>
              <w:rPr>
                <w:color w:val="000000"/>
                <w:sz w:val="22"/>
              </w:rPr>
            </w:pPr>
            <w:r w:rsidRPr="007B3DE5">
              <w:rPr>
                <w:color w:val="000000"/>
                <w:sz w:val="22"/>
              </w:rPr>
              <w:t>40 - 80</w:t>
            </w:r>
          </w:p>
        </w:tc>
        <w:tc>
          <w:tcPr>
            <w:tcW w:w="1420" w:type="dxa"/>
            <w:vMerge w:val="restart"/>
            <w:tcBorders>
              <w:top w:val="nil"/>
              <w:left w:val="nil"/>
              <w:bottom w:val="single" w:sz="4" w:space="0" w:color="000000"/>
              <w:right w:val="nil"/>
            </w:tcBorders>
            <w:shd w:val="clear" w:color="auto" w:fill="auto"/>
            <w:noWrap/>
            <w:vAlign w:val="center"/>
            <w:hideMark/>
          </w:tcPr>
          <w:p w:rsidR="006A04AF" w:rsidRPr="007B3DE5" w:rsidRDefault="006A04AF" w:rsidP="009E7050">
            <w:pPr>
              <w:pStyle w:val="Tesis"/>
              <w:spacing w:after="0" w:line="276" w:lineRule="auto"/>
              <w:rPr>
                <w:color w:val="000000"/>
                <w:sz w:val="22"/>
              </w:rPr>
            </w:pPr>
            <w:r w:rsidRPr="007B3DE5">
              <w:rPr>
                <w:color w:val="000000"/>
                <w:sz w:val="22"/>
              </w:rPr>
              <w:t>Regular</w:t>
            </w:r>
          </w:p>
        </w:tc>
        <w:tc>
          <w:tcPr>
            <w:tcW w:w="6820" w:type="dxa"/>
            <w:tcBorders>
              <w:top w:val="nil"/>
              <w:left w:val="nil"/>
              <w:bottom w:val="nil"/>
              <w:right w:val="nil"/>
            </w:tcBorders>
            <w:shd w:val="clear" w:color="auto" w:fill="auto"/>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Reforzar medidas de implementación de i</w:t>
            </w:r>
            <w:r w:rsidR="006120AD">
              <w:rPr>
                <w:rFonts w:eastAsia="Times New Roman"/>
                <w:color w:val="000000"/>
                <w:sz w:val="22"/>
              </w:rPr>
              <w:t>nstalación de rampas, pasamanos</w:t>
            </w:r>
            <w:r w:rsidRPr="007B3DE5">
              <w:rPr>
                <w:rFonts w:eastAsia="Times New Roman"/>
                <w:color w:val="000000"/>
                <w:sz w:val="22"/>
              </w:rPr>
              <w:t xml:space="preserve"> y guías abotonadas en los puntos identificados como prioridad</w:t>
            </w:r>
          </w:p>
        </w:tc>
      </w:tr>
      <w:tr w:rsidR="006A04AF" w:rsidRPr="00CF01C5" w:rsidTr="006A04AF">
        <w:trPr>
          <w:trHeight w:val="900"/>
        </w:trPr>
        <w:tc>
          <w:tcPr>
            <w:tcW w:w="96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nil"/>
              <w:right w:val="nil"/>
            </w:tcBorders>
            <w:shd w:val="clear" w:color="auto" w:fill="auto"/>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Eliminar obstrucciones y objetos sobresalientes que se hayan identificado como potenciales peligros o</w:t>
            </w:r>
            <w:r w:rsidR="00D040FF">
              <w:rPr>
                <w:rFonts w:eastAsia="Times New Roman"/>
                <w:color w:val="000000"/>
                <w:sz w:val="22"/>
              </w:rPr>
              <w:t xml:space="preserve"> que</w:t>
            </w:r>
            <w:r w:rsidRPr="007B3DE5">
              <w:rPr>
                <w:rFonts w:eastAsia="Times New Roman"/>
                <w:color w:val="000000"/>
                <w:sz w:val="22"/>
              </w:rPr>
              <w:t xml:space="preserve"> afecten la circulación de los usuarios de la acera</w:t>
            </w:r>
          </w:p>
        </w:tc>
      </w:tr>
      <w:tr w:rsidR="006A04AF" w:rsidRPr="00CF01C5" w:rsidTr="006A04AF">
        <w:trPr>
          <w:trHeight w:val="600"/>
        </w:trPr>
        <w:tc>
          <w:tcPr>
            <w:tcW w:w="96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nil"/>
              <w:right w:val="nil"/>
            </w:tcBorders>
            <w:shd w:val="clear" w:color="auto" w:fill="auto"/>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Colocar pasamanos en zonas de pendiente transversal y longitudinal moderada</w:t>
            </w:r>
          </w:p>
        </w:tc>
      </w:tr>
      <w:tr w:rsidR="006A04AF" w:rsidRPr="00CF01C5" w:rsidTr="006A04AF">
        <w:trPr>
          <w:trHeight w:val="300"/>
        </w:trPr>
        <w:tc>
          <w:tcPr>
            <w:tcW w:w="96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nil"/>
              <w:right w:val="nil"/>
            </w:tcBorders>
            <w:shd w:val="clear" w:color="auto" w:fill="auto"/>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Sustituir losas con desnudamiento y desmoronamiento severo</w:t>
            </w:r>
          </w:p>
        </w:tc>
      </w:tr>
      <w:tr w:rsidR="006A04AF" w:rsidRPr="00CF01C5" w:rsidTr="006A04AF">
        <w:trPr>
          <w:trHeight w:val="300"/>
        </w:trPr>
        <w:tc>
          <w:tcPr>
            <w:tcW w:w="96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4"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single" w:sz="4" w:space="0" w:color="auto"/>
              <w:right w:val="nil"/>
            </w:tcBorders>
            <w:shd w:val="clear" w:color="auto" w:fill="auto"/>
            <w:noWrap/>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Sustituir o reparar losas con escalonamiento severo</w:t>
            </w:r>
          </w:p>
        </w:tc>
      </w:tr>
      <w:tr w:rsidR="006A04AF" w:rsidRPr="00CF01C5" w:rsidTr="006A04AF">
        <w:trPr>
          <w:trHeight w:val="600"/>
        </w:trPr>
        <w:tc>
          <w:tcPr>
            <w:tcW w:w="960" w:type="dxa"/>
            <w:vMerge w:val="restart"/>
            <w:tcBorders>
              <w:top w:val="nil"/>
              <w:left w:val="nil"/>
              <w:bottom w:val="single" w:sz="12" w:space="0" w:color="000000"/>
              <w:right w:val="nil"/>
            </w:tcBorders>
            <w:shd w:val="clear" w:color="auto" w:fill="auto"/>
            <w:noWrap/>
            <w:vAlign w:val="center"/>
            <w:hideMark/>
          </w:tcPr>
          <w:p w:rsidR="006A04AF" w:rsidRPr="007B3DE5" w:rsidRDefault="006A04AF" w:rsidP="009E7050">
            <w:pPr>
              <w:pStyle w:val="Tesis"/>
              <w:spacing w:after="0" w:line="276" w:lineRule="auto"/>
              <w:rPr>
                <w:color w:val="000000"/>
                <w:sz w:val="22"/>
              </w:rPr>
            </w:pPr>
            <w:r w:rsidRPr="007B3DE5">
              <w:rPr>
                <w:color w:val="000000"/>
                <w:sz w:val="22"/>
              </w:rPr>
              <w:t>0 - 40</w:t>
            </w:r>
          </w:p>
        </w:tc>
        <w:tc>
          <w:tcPr>
            <w:tcW w:w="1420" w:type="dxa"/>
            <w:vMerge w:val="restart"/>
            <w:tcBorders>
              <w:top w:val="nil"/>
              <w:left w:val="nil"/>
              <w:bottom w:val="single" w:sz="12" w:space="0" w:color="000000"/>
              <w:right w:val="nil"/>
            </w:tcBorders>
            <w:shd w:val="clear" w:color="auto" w:fill="auto"/>
            <w:noWrap/>
            <w:vAlign w:val="center"/>
            <w:hideMark/>
          </w:tcPr>
          <w:p w:rsidR="006A04AF" w:rsidRPr="007B3DE5" w:rsidRDefault="006A04AF" w:rsidP="009E7050">
            <w:pPr>
              <w:pStyle w:val="Tesis"/>
              <w:spacing w:after="0" w:line="276" w:lineRule="auto"/>
              <w:rPr>
                <w:color w:val="000000"/>
                <w:sz w:val="22"/>
              </w:rPr>
            </w:pPr>
            <w:r w:rsidRPr="007B3DE5">
              <w:rPr>
                <w:color w:val="000000"/>
                <w:sz w:val="22"/>
              </w:rPr>
              <w:t>Mala</w:t>
            </w:r>
          </w:p>
        </w:tc>
        <w:tc>
          <w:tcPr>
            <w:tcW w:w="6820" w:type="dxa"/>
            <w:tcBorders>
              <w:top w:val="nil"/>
              <w:left w:val="nil"/>
              <w:bottom w:val="nil"/>
              <w:right w:val="nil"/>
            </w:tcBorders>
            <w:shd w:val="clear" w:color="auto" w:fill="auto"/>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Identificar zonas donde sea urgente la implementación de medidas de accesibilidad e implementarlas</w:t>
            </w:r>
          </w:p>
        </w:tc>
      </w:tr>
      <w:tr w:rsidR="006A04AF" w:rsidRPr="00CF01C5" w:rsidTr="006A04AF">
        <w:trPr>
          <w:trHeight w:val="600"/>
        </w:trPr>
        <w:tc>
          <w:tcPr>
            <w:tcW w:w="960" w:type="dxa"/>
            <w:vMerge/>
            <w:tcBorders>
              <w:top w:val="nil"/>
              <w:left w:val="nil"/>
              <w:bottom w:val="single" w:sz="12"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12"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nil"/>
              <w:right w:val="nil"/>
            </w:tcBorders>
            <w:shd w:val="clear" w:color="auto" w:fill="auto"/>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Eliminar obstrucciones que reduzcan el ancho de la acera a menos de 1,20 m</w:t>
            </w:r>
            <w:r w:rsidR="006120AD">
              <w:rPr>
                <w:rFonts w:eastAsia="Times New Roman"/>
                <w:color w:val="000000"/>
                <w:sz w:val="22"/>
              </w:rPr>
              <w:t>.</w:t>
            </w:r>
          </w:p>
        </w:tc>
      </w:tr>
      <w:tr w:rsidR="006A04AF" w:rsidRPr="00CF01C5" w:rsidTr="006A04AF">
        <w:trPr>
          <w:trHeight w:val="600"/>
        </w:trPr>
        <w:tc>
          <w:tcPr>
            <w:tcW w:w="960" w:type="dxa"/>
            <w:vMerge/>
            <w:tcBorders>
              <w:top w:val="nil"/>
              <w:left w:val="nil"/>
              <w:bottom w:val="single" w:sz="12"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12"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nil"/>
              <w:right w:val="nil"/>
            </w:tcBorders>
            <w:shd w:val="clear" w:color="auto" w:fill="auto"/>
            <w:vAlign w:val="center"/>
            <w:hideMark/>
          </w:tcPr>
          <w:p w:rsidR="006A04AF" w:rsidRPr="007B3DE5" w:rsidRDefault="006A04AF" w:rsidP="006120AD">
            <w:pPr>
              <w:pStyle w:val="Tesis"/>
              <w:spacing w:after="0" w:line="276" w:lineRule="auto"/>
              <w:rPr>
                <w:rFonts w:eastAsia="Times New Roman"/>
                <w:color w:val="000000"/>
                <w:sz w:val="22"/>
              </w:rPr>
            </w:pPr>
            <w:r w:rsidRPr="007B3DE5">
              <w:rPr>
                <w:rFonts w:eastAsia="Times New Roman"/>
                <w:color w:val="000000"/>
                <w:sz w:val="22"/>
              </w:rPr>
              <w:t xml:space="preserve">Señalizar las </w:t>
            </w:r>
            <w:r w:rsidRPr="005C28C0">
              <w:rPr>
                <w:rFonts w:eastAsia="Times New Roman"/>
                <w:color w:val="000000"/>
                <w:sz w:val="22"/>
              </w:rPr>
              <w:t xml:space="preserve">aceras </w:t>
            </w:r>
            <w:r w:rsidR="006120AD" w:rsidRPr="005C28C0">
              <w:rPr>
                <w:rFonts w:eastAsia="Times New Roman"/>
                <w:color w:val="000000"/>
                <w:sz w:val="22"/>
              </w:rPr>
              <w:t>que posean</w:t>
            </w:r>
            <w:r w:rsidRPr="005C28C0">
              <w:rPr>
                <w:rFonts w:eastAsia="Times New Roman"/>
                <w:color w:val="000000"/>
                <w:sz w:val="22"/>
              </w:rPr>
              <w:t xml:space="preserve"> pendiente</w:t>
            </w:r>
            <w:r w:rsidRPr="007B3DE5">
              <w:rPr>
                <w:rFonts w:eastAsia="Times New Roman"/>
                <w:color w:val="000000"/>
                <w:sz w:val="22"/>
              </w:rPr>
              <w:t xml:space="preserve"> transversal y longitudinal moderada</w:t>
            </w:r>
          </w:p>
        </w:tc>
      </w:tr>
      <w:tr w:rsidR="006A04AF" w:rsidRPr="00CF01C5" w:rsidTr="006A04AF">
        <w:trPr>
          <w:trHeight w:val="615"/>
        </w:trPr>
        <w:tc>
          <w:tcPr>
            <w:tcW w:w="960" w:type="dxa"/>
            <w:vMerge/>
            <w:tcBorders>
              <w:top w:val="nil"/>
              <w:left w:val="nil"/>
              <w:bottom w:val="single" w:sz="12"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1420" w:type="dxa"/>
            <w:vMerge/>
            <w:tcBorders>
              <w:top w:val="nil"/>
              <w:left w:val="nil"/>
              <w:bottom w:val="single" w:sz="12" w:space="0" w:color="000000"/>
              <w:right w:val="nil"/>
            </w:tcBorders>
            <w:vAlign w:val="center"/>
            <w:hideMark/>
          </w:tcPr>
          <w:p w:rsidR="006A04AF" w:rsidRPr="007B3DE5" w:rsidRDefault="006A04AF" w:rsidP="009E7050">
            <w:pPr>
              <w:pStyle w:val="Tesis"/>
              <w:spacing w:after="0" w:line="276" w:lineRule="auto"/>
              <w:rPr>
                <w:color w:val="000000"/>
                <w:sz w:val="22"/>
              </w:rPr>
            </w:pPr>
          </w:p>
        </w:tc>
        <w:tc>
          <w:tcPr>
            <w:tcW w:w="6820" w:type="dxa"/>
            <w:tcBorders>
              <w:top w:val="nil"/>
              <w:left w:val="nil"/>
              <w:bottom w:val="single" w:sz="12" w:space="0" w:color="auto"/>
              <w:right w:val="nil"/>
            </w:tcBorders>
            <w:shd w:val="clear" w:color="auto" w:fill="auto"/>
            <w:vAlign w:val="center"/>
            <w:hideMark/>
          </w:tcPr>
          <w:p w:rsidR="006A04AF" w:rsidRPr="007B3DE5" w:rsidRDefault="006A04AF" w:rsidP="009E7050">
            <w:pPr>
              <w:pStyle w:val="Tesis"/>
              <w:spacing w:after="0" w:line="276" w:lineRule="auto"/>
              <w:rPr>
                <w:rFonts w:eastAsia="Times New Roman"/>
                <w:color w:val="000000"/>
                <w:sz w:val="22"/>
              </w:rPr>
            </w:pPr>
            <w:r w:rsidRPr="007B3DE5">
              <w:rPr>
                <w:rFonts w:eastAsia="Times New Roman"/>
                <w:color w:val="000000"/>
                <w:sz w:val="22"/>
              </w:rPr>
              <w:t>Señalizar zonas donde el ancho de calzada no permite la circulación de sillas de ruedas</w:t>
            </w:r>
          </w:p>
        </w:tc>
      </w:tr>
    </w:tbl>
    <w:p w:rsidR="006A04AF" w:rsidRPr="00D52320" w:rsidRDefault="006A04AF" w:rsidP="009E7050">
      <w:pPr>
        <w:pStyle w:val="Tesis"/>
        <w:spacing w:after="0"/>
      </w:pPr>
      <w:bookmarkStart w:id="58" w:name="_Toc477784937"/>
      <w:bookmarkStart w:id="59" w:name="_Toc477785096"/>
      <w:bookmarkStart w:id="60" w:name="_Toc477785152"/>
      <w:bookmarkEnd w:id="58"/>
      <w:bookmarkEnd w:id="59"/>
      <w:bookmarkEnd w:id="60"/>
    </w:p>
    <w:p w:rsidR="006A04AF" w:rsidRDefault="00D85CBD" w:rsidP="009E7050">
      <w:pPr>
        <w:pStyle w:val="Tesis"/>
        <w:rPr>
          <w:b/>
        </w:rPr>
      </w:pPr>
      <w:r w:rsidRPr="006A04AF">
        <w:rPr>
          <w:b/>
        </w:rPr>
        <w:t>CONCLUSIONES</w:t>
      </w:r>
    </w:p>
    <w:p w:rsidR="007C6D0E" w:rsidRPr="00A21071" w:rsidRDefault="006120AD" w:rsidP="003C1AD4">
      <w:pPr>
        <w:pStyle w:val="Tesis"/>
        <w:numPr>
          <w:ilvl w:val="0"/>
          <w:numId w:val="32"/>
        </w:numPr>
        <w:ind w:left="284"/>
      </w:pPr>
      <w:r>
        <w:t>Como conclusión general, se</w:t>
      </w:r>
      <w:r w:rsidR="00421D24" w:rsidRPr="00A21071">
        <w:t xml:space="preserve"> cumplió con éxito el objetivo de genera</w:t>
      </w:r>
      <w:r>
        <w:t>r una metodología de evaluación</w:t>
      </w:r>
      <w:r w:rsidR="00D720BF">
        <w:t>.</w:t>
      </w:r>
      <w:r>
        <w:t xml:space="preserve"> </w:t>
      </w:r>
      <w:r w:rsidR="00D720BF">
        <w:t xml:space="preserve"> E</w:t>
      </w:r>
      <w:r w:rsidR="00421D24" w:rsidRPr="00A21071">
        <w:t xml:space="preserve">sta se validó en tres municipalidades con aceras de concreto y una municipalidad con </w:t>
      </w:r>
      <w:r>
        <w:t>aceras de adoquines de concreto;</w:t>
      </w:r>
      <w:r w:rsidR="00421D24" w:rsidRPr="00A21071">
        <w:t xml:space="preserve"> asimismo</w:t>
      </w:r>
      <w:r w:rsidR="00D040FF">
        <w:t>,</w:t>
      </w:r>
      <w:r w:rsidR="00421D24" w:rsidRPr="00A21071">
        <w:t xml:space="preserve"> se obtuvo una visión </w:t>
      </w:r>
      <w:r w:rsidR="00421D24">
        <w:t xml:space="preserve">general </w:t>
      </w:r>
      <w:r w:rsidR="00421D24" w:rsidRPr="00A21071">
        <w:t xml:space="preserve">y análisis de la gestión de las aceras a través de </w:t>
      </w:r>
      <w:r w:rsidR="00D720BF">
        <w:t>la</w:t>
      </w:r>
      <w:r w:rsidR="00421D24" w:rsidRPr="00A21071">
        <w:t xml:space="preserve"> encuesta realizada a 15 municipalidades del país.</w:t>
      </w:r>
      <w:r w:rsidR="007C6D0E">
        <w:t xml:space="preserve"> Estos resultados pueden funcionar como insumo de la elaboración de un inventario de las aceras de cada cantón, además de la intervención que requiere este tipo infraestructura.</w:t>
      </w:r>
    </w:p>
    <w:p w:rsidR="00770063" w:rsidRPr="00770063" w:rsidRDefault="00770063" w:rsidP="003C1AD4">
      <w:pPr>
        <w:pStyle w:val="Tesis"/>
        <w:numPr>
          <w:ilvl w:val="0"/>
          <w:numId w:val="32"/>
        </w:numPr>
        <w:ind w:left="284"/>
      </w:pPr>
      <w:r w:rsidRPr="00770063">
        <w:lastRenderedPageBreak/>
        <w:t>Las aceras no son solament</w:t>
      </w:r>
      <w:r w:rsidR="006120AD">
        <w:t>e un espacio de infraestructura</w:t>
      </w:r>
      <w:r w:rsidRPr="00770063">
        <w:t xml:space="preserve"> sino que remiten a otros factores importantes a consid</w:t>
      </w:r>
      <w:r w:rsidR="006120AD">
        <w:t>erar;</w:t>
      </w:r>
      <w:r w:rsidRPr="00770063">
        <w:t xml:space="preserve"> por ejemplo, estas permiten que las personas se empoderen de sus ciudades y asuman una ciudadanía activa dentro de sus entornos.</w:t>
      </w:r>
    </w:p>
    <w:p w:rsidR="00770063" w:rsidRPr="00770063" w:rsidRDefault="00770063" w:rsidP="003C1AD4">
      <w:pPr>
        <w:pStyle w:val="Tesis"/>
        <w:numPr>
          <w:ilvl w:val="0"/>
          <w:numId w:val="32"/>
        </w:numPr>
        <w:ind w:left="284"/>
      </w:pPr>
      <w:r w:rsidRPr="00770063">
        <w:t>Las características físicas y de diseño se encuentran estipuladas en el marco legal costarricense a través</w:t>
      </w:r>
      <w:r w:rsidR="00E564BC">
        <w:t xml:space="preserve"> del Reglamento a la Ley</w:t>
      </w:r>
      <w:r w:rsidRPr="00770063">
        <w:t xml:space="preserve"> 7600, Reglamento de Construcciones, Reglamento para el Control Nacional de Fraccionamiento y Urbanizaciones, Código Municipal, Reglamentos específi</w:t>
      </w:r>
      <w:r w:rsidR="004C5B6C">
        <w:t>cos de las municipalidades y el</w:t>
      </w:r>
      <w:r w:rsidRPr="00770063">
        <w:t xml:space="preserve"> Manual de especificaciones generales para la construcción de carreteras, caminos y puentes CR-2010. Algunas otras referencias para el adecuado diseño y construcción son las Normas Técnicas de Costa Rica y las guías emitidas por el Instituto Costarricense del Cemento y del Concreto.</w:t>
      </w:r>
    </w:p>
    <w:p w:rsidR="00770063" w:rsidRPr="00770063" w:rsidRDefault="00770063" w:rsidP="003C1AD4">
      <w:pPr>
        <w:pStyle w:val="Tesis"/>
        <w:numPr>
          <w:ilvl w:val="0"/>
          <w:numId w:val="32"/>
        </w:numPr>
        <w:ind w:left="284"/>
      </w:pPr>
      <w:r w:rsidRPr="00770063">
        <w:t xml:space="preserve">La clave para medir la eficacia de un programa de gestión de activos es </w:t>
      </w:r>
      <w:r w:rsidR="005944D7">
        <w:t>mediante</w:t>
      </w:r>
      <w:r w:rsidRPr="00770063">
        <w:t xml:space="preserve"> la medición de los indicadores adecuados, apropiados y significativos. Esto se logra de la recolección de información útil, que permitan un análisis profundo y la toma de decisiones con efectos en un conjunto de elementos que beneficien integralmente los activos y que sus acciones no beneficien algunos componentes del sistema de forma dispersa y aislada.</w:t>
      </w:r>
    </w:p>
    <w:p w:rsidR="00770063" w:rsidRPr="00770063" w:rsidRDefault="00770063" w:rsidP="003C1AD4">
      <w:pPr>
        <w:pStyle w:val="Tesis"/>
        <w:numPr>
          <w:ilvl w:val="0"/>
          <w:numId w:val="32"/>
        </w:numPr>
        <w:ind w:left="284"/>
      </w:pPr>
      <w:r w:rsidRPr="00770063">
        <w:t>Todas las metodologías de evaluación emplean como parte de la gestión de las acera</w:t>
      </w:r>
      <w:r w:rsidR="00A64419">
        <w:t xml:space="preserve">s, inventarios </w:t>
      </w:r>
      <w:r w:rsidR="00A64419" w:rsidRPr="005C28C0">
        <w:t>detallados para determinar</w:t>
      </w:r>
      <w:r w:rsidRPr="00770063">
        <w:t xml:space="preserve"> su estado y así distribuir sus fondos de acuerdo con las necesidades que se conocen de ante mano. Además, que contar con este tipo de insumos y otros indicadores, les permite identificar y priorizar los proyectos de aceras.</w:t>
      </w:r>
    </w:p>
    <w:p w:rsidR="00770063" w:rsidRPr="005C28C0" w:rsidRDefault="00770063" w:rsidP="003C1AD4">
      <w:pPr>
        <w:pStyle w:val="Tesis"/>
        <w:numPr>
          <w:ilvl w:val="0"/>
          <w:numId w:val="32"/>
        </w:numPr>
        <w:ind w:left="284"/>
      </w:pPr>
      <w:r w:rsidRPr="00770063">
        <w:t>Es responsabilidad del Es</w:t>
      </w:r>
      <w:r w:rsidR="00A64419">
        <w:t xml:space="preserve">tado </w:t>
      </w:r>
      <w:r w:rsidRPr="00770063">
        <w:t xml:space="preserve">generar políticas públicas en las cuales se contemplen las ciudades amigables para todas las edades, sexos, condiciones físicas, entre otros, en donde puedan </w:t>
      </w:r>
      <w:r w:rsidRPr="005C28C0">
        <w:t>transitar las personas de manera accesible y segura.</w:t>
      </w:r>
    </w:p>
    <w:p w:rsidR="00C73FE5" w:rsidRDefault="00775C98" w:rsidP="003C1AD4">
      <w:pPr>
        <w:pStyle w:val="Tesis"/>
        <w:numPr>
          <w:ilvl w:val="0"/>
          <w:numId w:val="32"/>
        </w:numPr>
        <w:ind w:left="284"/>
      </w:pPr>
      <w:r w:rsidRPr="005C28C0">
        <w:t>Es recomendable</w:t>
      </w:r>
      <w:r w:rsidR="00A64419" w:rsidRPr="005C28C0">
        <w:t xml:space="preserve"> que cada m</w:t>
      </w:r>
      <w:r w:rsidR="00770063" w:rsidRPr="005C28C0">
        <w:t>unicipalidad</w:t>
      </w:r>
      <w:r>
        <w:t xml:space="preserve"> genere estrategias para</w:t>
      </w:r>
      <w:r w:rsidR="00770063" w:rsidRPr="00770063">
        <w:t xml:space="preserve"> implementar sistemas que permitan el mantenimiento, la construcción y la reparación de las </w:t>
      </w:r>
      <w:r w:rsidR="00770063" w:rsidRPr="00770063">
        <w:lastRenderedPageBreak/>
        <w:t>aceras, siendo que la presente guía de inventario y evaluación pueda llenar un vacío importante en esta materia.</w:t>
      </w:r>
    </w:p>
    <w:p w:rsidR="001A2F19" w:rsidRPr="001A2F19" w:rsidRDefault="001A2F19" w:rsidP="003C1AD4">
      <w:pPr>
        <w:pStyle w:val="Tesis"/>
        <w:numPr>
          <w:ilvl w:val="0"/>
          <w:numId w:val="32"/>
        </w:numPr>
        <w:ind w:left="284"/>
      </w:pPr>
      <w:r w:rsidRPr="001A2F19">
        <w:rPr>
          <w:rFonts w:cs="Arial"/>
        </w:rPr>
        <w:t xml:space="preserve">De las municipalidades encuestadas, el </w:t>
      </w:r>
      <w:r w:rsidRPr="001A2F19">
        <w:t>80 % indicaron que cuentan con sistemas de gestión de activos de transporte y el 47 % incorporan las aceras como parte de los activos municipales. Sin embargo, ninguno conoce los términos de vida útil, curvas de deterioro, niveles de servicio; ninguna utiliza indicadores peatonales ni el conteo de la canti</w:t>
      </w:r>
      <w:r w:rsidR="00A64419">
        <w:t xml:space="preserve">dad de atropellos en el cantón </w:t>
      </w:r>
      <w:r w:rsidRPr="001A2F19">
        <w:t xml:space="preserve">para establecer cuáles son los proyectos de aceras que requiere de intervenciones inmediatas. </w:t>
      </w:r>
    </w:p>
    <w:p w:rsidR="001A2F19" w:rsidRPr="001A2F19" w:rsidRDefault="001A2F19" w:rsidP="003C1AD4">
      <w:pPr>
        <w:pStyle w:val="Tesis"/>
        <w:numPr>
          <w:ilvl w:val="0"/>
          <w:numId w:val="32"/>
        </w:numPr>
        <w:ind w:left="284"/>
      </w:pPr>
      <w:r w:rsidRPr="001A2F19">
        <w:rPr>
          <w:rFonts w:cs="Arial"/>
        </w:rPr>
        <w:t>Únicamente una municipalidad</w:t>
      </w:r>
      <w:r w:rsidR="00622B31">
        <w:rPr>
          <w:rFonts w:cs="Arial"/>
        </w:rPr>
        <w:t xml:space="preserve"> de las quince entrevistadas,</w:t>
      </w:r>
      <w:r w:rsidRPr="001A2F19">
        <w:rPr>
          <w:rFonts w:cs="Arial"/>
        </w:rPr>
        <w:t xml:space="preserve"> tiene conocimiento de los metros de acera en </w:t>
      </w:r>
      <w:r w:rsidRPr="005C28C0">
        <w:rPr>
          <w:rFonts w:cs="Arial"/>
        </w:rPr>
        <w:t>bu</w:t>
      </w:r>
      <w:r w:rsidRPr="005C28C0">
        <w:t>en estado</w:t>
      </w:r>
      <w:r w:rsidR="00622B31" w:rsidRPr="005C28C0">
        <w:t>;</w:t>
      </w:r>
      <w:r w:rsidR="00A64419" w:rsidRPr="005C28C0">
        <w:t xml:space="preserve"> por lo anterior, se deja </w:t>
      </w:r>
      <w:r w:rsidRPr="005C28C0">
        <w:t>en</w:t>
      </w:r>
      <w:r w:rsidRPr="001A2F19">
        <w:t xml:space="preserve"> evidencia que la mayor parte de las municipalidades encuestadas no cuentan con bases de datos con las características actuales de la infraestructura que gestionan. Siendo complicado destinar los recursos de acuerdo con las necesidades del cantón. </w:t>
      </w:r>
    </w:p>
    <w:p w:rsidR="001A2F19" w:rsidRPr="001A2F19" w:rsidRDefault="001A2F19" w:rsidP="003C1AD4">
      <w:pPr>
        <w:pStyle w:val="Tesis"/>
        <w:numPr>
          <w:ilvl w:val="0"/>
          <w:numId w:val="32"/>
        </w:numPr>
        <w:ind w:left="284"/>
      </w:pPr>
      <w:r w:rsidRPr="001A2F19">
        <w:rPr>
          <w:rFonts w:cs="Arial"/>
        </w:rPr>
        <w:t>Además, los reg</w:t>
      </w:r>
      <w:r w:rsidR="00A346D5">
        <w:rPr>
          <w:rFonts w:cs="Arial"/>
        </w:rPr>
        <w:t xml:space="preserve">istros de los activos </w:t>
      </w:r>
      <w:r w:rsidRPr="001A2F19">
        <w:rPr>
          <w:rFonts w:cs="Arial"/>
        </w:rPr>
        <w:t xml:space="preserve"> en forma digital </w:t>
      </w:r>
      <w:r w:rsidR="00A346D5">
        <w:rPr>
          <w:rFonts w:cs="Arial"/>
        </w:rPr>
        <w:t xml:space="preserve">por las municipalidades </w:t>
      </w:r>
      <w:r w:rsidRPr="001A2F19">
        <w:rPr>
          <w:rFonts w:cs="Arial"/>
        </w:rPr>
        <w:t>son muy básicos y no aptos para llevar un registro de inventario de un sistema de gestión vial disponible par</w:t>
      </w:r>
      <w:r w:rsidR="00775C98">
        <w:rPr>
          <w:rFonts w:cs="Arial"/>
        </w:rPr>
        <w:t>a todos los funcionarios de Unidad Técnica de Gestión Vial Municipal</w:t>
      </w:r>
      <w:r w:rsidRPr="001A2F19">
        <w:rPr>
          <w:rFonts w:cs="Arial"/>
        </w:rPr>
        <w:t xml:space="preserve"> </w:t>
      </w:r>
      <w:r w:rsidR="00775C98">
        <w:rPr>
          <w:rFonts w:cs="Arial"/>
        </w:rPr>
        <w:t xml:space="preserve">(UTGVM) </w:t>
      </w:r>
      <w:r w:rsidRPr="001A2F19">
        <w:rPr>
          <w:rFonts w:cs="Arial"/>
        </w:rPr>
        <w:t>y otros departamentos de cada mun</w:t>
      </w:r>
      <w:r w:rsidRPr="001A2F19">
        <w:t>icipalidad.</w:t>
      </w:r>
    </w:p>
    <w:p w:rsidR="001A2F19" w:rsidRPr="001A2F19" w:rsidRDefault="001A2F19" w:rsidP="003C1AD4">
      <w:pPr>
        <w:pStyle w:val="Tesis"/>
        <w:numPr>
          <w:ilvl w:val="0"/>
          <w:numId w:val="32"/>
        </w:numPr>
        <w:ind w:left="284"/>
      </w:pPr>
      <w:r w:rsidRPr="001A2F19">
        <w:rPr>
          <w:rFonts w:cs="Arial"/>
        </w:rPr>
        <w:t>La mayoría de los fondos destinados a proyectos de aceras surgen en consecuencia de las denuncias interpuestas por los usuarios debido al mal estado o a la falta de aceras y no como parte de las labores de mantenimiento y prevención del deter</w:t>
      </w:r>
      <w:r w:rsidRPr="001A2F19">
        <w:t>ioro de esta infraestructura.</w:t>
      </w:r>
    </w:p>
    <w:p w:rsidR="001A2F19" w:rsidRDefault="001A2F19" w:rsidP="003C1AD4">
      <w:pPr>
        <w:pStyle w:val="Tesis"/>
        <w:numPr>
          <w:ilvl w:val="0"/>
          <w:numId w:val="32"/>
        </w:numPr>
        <w:ind w:left="284"/>
      </w:pPr>
      <w:r w:rsidRPr="001A2F19">
        <w:rPr>
          <w:rFonts w:cs="Arial"/>
        </w:rPr>
        <w:t>Las únicas mediciones físicas que realizan las UTGVM durante las inspecciones son de dimensionamiento (ancho y longitud). No realizan mediciones de pendientes ni ningún tipo de mediciones de deterioro. Queda</w:t>
      </w:r>
      <w:r w:rsidR="00086AAC">
        <w:rPr>
          <w:rFonts w:cs="Arial"/>
        </w:rPr>
        <w:t>ndo</w:t>
      </w:r>
      <w:r w:rsidR="00A346D5">
        <w:rPr>
          <w:rFonts w:cs="Arial"/>
        </w:rPr>
        <w:t xml:space="preserve"> de</w:t>
      </w:r>
      <w:r w:rsidRPr="001A2F19">
        <w:rPr>
          <w:rFonts w:cs="Arial"/>
        </w:rPr>
        <w:t xml:space="preserve"> manifiesto qu</w:t>
      </w:r>
      <w:r w:rsidR="00775C98">
        <w:t>e todos los aspectos incluidos en la</w:t>
      </w:r>
      <w:r w:rsidRPr="001A2F19">
        <w:t xml:space="preserve"> Ley </w:t>
      </w:r>
      <w:r w:rsidR="00775C98">
        <w:t>7600 y su reglamento son incluidos</w:t>
      </w:r>
      <w:r w:rsidRPr="001A2F19">
        <w:t xml:space="preserve"> de manera parcial y de esta manera no se garantiza el cumplimiento de los derechos de las personas con discapacidad al no procurar que se cumplan con todos los mandatos y deberes de ley.</w:t>
      </w:r>
    </w:p>
    <w:p w:rsidR="005B0B54" w:rsidRDefault="005B0B54" w:rsidP="003C1AD4">
      <w:pPr>
        <w:pStyle w:val="Tesis"/>
        <w:numPr>
          <w:ilvl w:val="0"/>
          <w:numId w:val="32"/>
        </w:numPr>
        <w:ind w:left="284"/>
      </w:pPr>
      <w:r w:rsidRPr="00A21071">
        <w:lastRenderedPageBreak/>
        <w:t>Las municipalidades consultadas tampoco tienen un sistema de retroalimentación del servicio de aceras y de las necesidade</w:t>
      </w:r>
      <w:r w:rsidR="00A346D5">
        <w:t xml:space="preserve">s de infraestructura peatonales; </w:t>
      </w:r>
      <w:r w:rsidRPr="00A21071">
        <w:t xml:space="preserve"> las municipalidades conocen de la demanda y del desempeño de sus servicios a través de las quejas. No tienen conocimiento de medidas de desempeño, únicamente cuando el servicio que brindan está obsoleto o no cumple con la función de movilidad y seguridad. Esta carencia de evaluación de la condición de las aceras prueba la importancia de desarrollar una guía de evaluación de aceras.</w:t>
      </w:r>
    </w:p>
    <w:p w:rsidR="005B0B54" w:rsidRDefault="005B0B54" w:rsidP="003C1AD4">
      <w:pPr>
        <w:pStyle w:val="Tesis"/>
        <w:numPr>
          <w:ilvl w:val="0"/>
          <w:numId w:val="32"/>
        </w:numPr>
        <w:ind w:left="284"/>
      </w:pPr>
      <w:r w:rsidRPr="005B0B54">
        <w:rPr>
          <w:rFonts w:cs="Arial"/>
        </w:rPr>
        <w:t>Las municipalidades i</w:t>
      </w:r>
      <w:r w:rsidRPr="005B0B54">
        <w:t>ndicaron que carecen de información de inventario, a pesar de que ellos mismos la consideran relevante para una apropiada gestión de activos. Esta misma condición de desconocimiento del estado actual, registro detallado de las intervenciones, año de construcción y otros detalles</w:t>
      </w:r>
      <w:r w:rsidR="00A346D5">
        <w:t xml:space="preserve">, </w:t>
      </w:r>
      <w:r w:rsidRPr="005B0B54">
        <w:t xml:space="preserve"> imposibilita desarrollar a las UTGV</w:t>
      </w:r>
      <w:r w:rsidR="00836495">
        <w:t>M</w:t>
      </w:r>
      <w:r w:rsidR="00A346D5">
        <w:t xml:space="preserve"> indicadores que les permita</w:t>
      </w:r>
      <w:r w:rsidRPr="005B0B54">
        <w:t xml:space="preserve"> una gestión adecuada y destinar recursos donde sean realmente importantes las intervenciones. La intervención oportuna permite reducir costos y optimizar recursos.</w:t>
      </w:r>
    </w:p>
    <w:p w:rsidR="005B0B54" w:rsidRDefault="005B0B54" w:rsidP="003C1AD4">
      <w:pPr>
        <w:pStyle w:val="Tesis"/>
        <w:numPr>
          <w:ilvl w:val="0"/>
          <w:numId w:val="32"/>
        </w:numPr>
        <w:ind w:left="284"/>
      </w:pPr>
      <w:r w:rsidRPr="005B0B54">
        <w:rPr>
          <w:rFonts w:cs="Arial"/>
        </w:rPr>
        <w:t>La</w:t>
      </w:r>
      <w:r w:rsidRPr="005B0B54">
        <w:t xml:space="preserve"> guía entonces permite contar con un instrumento concreto y sencillo, para evaluar la situación de las aceras y tener como resultado cuál</w:t>
      </w:r>
      <w:r w:rsidR="00836495">
        <w:t>es</w:t>
      </w:r>
      <w:r w:rsidRPr="005B0B54">
        <w:t xml:space="preserve"> deberían ser las medidas a seguir.</w:t>
      </w:r>
    </w:p>
    <w:p w:rsidR="00FA5C0D" w:rsidRPr="00D85CBD" w:rsidRDefault="00FA5C0D" w:rsidP="001A2F19">
      <w:pPr>
        <w:pStyle w:val="Tesis"/>
        <w:rPr>
          <w:b/>
        </w:rPr>
      </w:pPr>
      <w:r w:rsidRPr="00D85CBD">
        <w:rPr>
          <w:b/>
        </w:rPr>
        <w:t xml:space="preserve">AGRADECIMIENTOS </w:t>
      </w:r>
    </w:p>
    <w:p w:rsidR="00850CF7" w:rsidRPr="00CF01C5" w:rsidRDefault="00FA5C0D" w:rsidP="00850CF7">
      <w:pPr>
        <w:pStyle w:val="Tesis"/>
        <w:rPr>
          <w:noProof/>
        </w:rPr>
      </w:pPr>
      <w:r>
        <w:t xml:space="preserve">Se agradece </w:t>
      </w:r>
      <w:r w:rsidR="00850CF7" w:rsidRPr="00CF01C5">
        <w:rPr>
          <w:noProof/>
        </w:rPr>
        <w:t>al Ing. Randall Rodríguez</w:t>
      </w:r>
      <w:r w:rsidR="00850CF7">
        <w:rPr>
          <w:noProof/>
        </w:rPr>
        <w:t>,</w:t>
      </w:r>
      <w:r w:rsidR="00850CF7" w:rsidRPr="00CF01C5">
        <w:rPr>
          <w:noProof/>
        </w:rPr>
        <w:t xml:space="preserve"> Director de Gestión Vial de la Municipalid</w:t>
      </w:r>
      <w:r w:rsidR="008C4D6B">
        <w:rPr>
          <w:noProof/>
        </w:rPr>
        <w:t>ad de Curridabat, quien apoyó</w:t>
      </w:r>
      <w:r w:rsidR="00850CF7" w:rsidRPr="00CF01C5">
        <w:rPr>
          <w:noProof/>
        </w:rPr>
        <w:t xml:space="preserve"> el desarrollo y la validación de la guía.</w:t>
      </w:r>
    </w:p>
    <w:p w:rsidR="00FA5C0D" w:rsidRPr="00D85CBD" w:rsidRDefault="00FA5C0D" w:rsidP="001A2F19">
      <w:pPr>
        <w:pStyle w:val="Tesis"/>
        <w:rPr>
          <w:b/>
        </w:rPr>
      </w:pPr>
      <w:r w:rsidRPr="00D85CBD">
        <w:rPr>
          <w:b/>
        </w:rPr>
        <w:t>REFERENCIAS</w:t>
      </w:r>
    </w:p>
    <w:p w:rsidR="0024726E" w:rsidRPr="007B7E63" w:rsidRDefault="00E564BC" w:rsidP="00922574">
      <w:pPr>
        <w:pStyle w:val="Bibliografa"/>
        <w:numPr>
          <w:ilvl w:val="0"/>
          <w:numId w:val="19"/>
        </w:numPr>
        <w:spacing w:line="240" w:lineRule="auto"/>
        <w:ind w:left="426" w:hanging="426"/>
        <w:rPr>
          <w:noProof/>
          <w:sz w:val="24"/>
          <w:szCs w:val="24"/>
        </w:rPr>
      </w:pPr>
      <w:r>
        <w:rPr>
          <w:noProof/>
          <w:sz w:val="24"/>
          <w:szCs w:val="24"/>
        </w:rPr>
        <w:t>Arias, E., Quesada, J., Leiva, P., &amp; Ulate</w:t>
      </w:r>
      <w:r w:rsidR="0024726E" w:rsidRPr="007B7E63">
        <w:rPr>
          <w:noProof/>
          <w:sz w:val="24"/>
          <w:szCs w:val="24"/>
        </w:rPr>
        <w:t xml:space="preserve">, A. (2015). </w:t>
      </w:r>
      <w:r w:rsidR="0024726E" w:rsidRPr="007B7E63">
        <w:rPr>
          <w:i/>
          <w:iCs/>
          <w:noProof/>
          <w:sz w:val="24"/>
          <w:szCs w:val="24"/>
        </w:rPr>
        <w:t>Proyecto final: Manual de Evaluación de Aceras.</w:t>
      </w:r>
      <w:r w:rsidR="0024726E" w:rsidRPr="007B7E63">
        <w:rPr>
          <w:noProof/>
          <w:sz w:val="24"/>
          <w:szCs w:val="24"/>
        </w:rPr>
        <w:t xml:space="preserve"> Universidad de Costa Rica, San Pedro de Montes de Oca: Curso Gestión de Infraestructura del Transporte PF-3954.</w:t>
      </w:r>
    </w:p>
    <w:p w:rsidR="0024726E" w:rsidRPr="007B7E63" w:rsidRDefault="0024726E" w:rsidP="00922574">
      <w:pPr>
        <w:pStyle w:val="Bibliografa"/>
        <w:numPr>
          <w:ilvl w:val="0"/>
          <w:numId w:val="19"/>
        </w:numPr>
        <w:spacing w:line="240" w:lineRule="auto"/>
        <w:ind w:left="426" w:hanging="426"/>
        <w:rPr>
          <w:noProof/>
          <w:sz w:val="24"/>
          <w:szCs w:val="24"/>
        </w:rPr>
      </w:pPr>
      <w:r w:rsidRPr="007B7E63">
        <w:rPr>
          <w:noProof/>
          <w:sz w:val="24"/>
          <w:szCs w:val="24"/>
        </w:rPr>
        <w:t xml:space="preserve">Asamblea Legislativa de la República de Costa Rica. (29 de mayo de 1996). Ley 7600 Igualdad de Oportunidades para las Personas con Discapacidad. </w:t>
      </w:r>
      <w:r w:rsidRPr="007B7E63">
        <w:rPr>
          <w:i/>
          <w:iCs/>
          <w:noProof/>
          <w:sz w:val="24"/>
          <w:szCs w:val="24"/>
        </w:rPr>
        <w:t>Diario Oficial La Gaceta No. 102</w:t>
      </w:r>
      <w:r w:rsidRPr="007B7E63">
        <w:rPr>
          <w:noProof/>
          <w:sz w:val="24"/>
          <w:szCs w:val="24"/>
        </w:rPr>
        <w:t>. Obtenido de http://www.munialajuela.go.cr/documentos/LEY7600.pdf</w:t>
      </w:r>
    </w:p>
    <w:p w:rsidR="0024726E" w:rsidRPr="007B7E63" w:rsidRDefault="0024726E" w:rsidP="00922574">
      <w:pPr>
        <w:pStyle w:val="Bibliografa"/>
        <w:numPr>
          <w:ilvl w:val="0"/>
          <w:numId w:val="19"/>
        </w:numPr>
        <w:spacing w:line="240" w:lineRule="auto"/>
        <w:ind w:left="426" w:hanging="426"/>
        <w:rPr>
          <w:noProof/>
          <w:sz w:val="24"/>
          <w:szCs w:val="24"/>
        </w:rPr>
      </w:pPr>
      <w:r w:rsidRPr="007B7E63">
        <w:rPr>
          <w:noProof/>
          <w:sz w:val="24"/>
          <w:szCs w:val="24"/>
        </w:rPr>
        <w:t>Asamblea Legislativa de la República de Costa Rica. (18 de mayo de</w:t>
      </w:r>
      <w:r w:rsidR="00E564BC">
        <w:rPr>
          <w:noProof/>
          <w:sz w:val="24"/>
          <w:szCs w:val="24"/>
        </w:rPr>
        <w:t xml:space="preserve"> 1998). Código Municipal Ley</w:t>
      </w:r>
      <w:r w:rsidRPr="007B7E63">
        <w:rPr>
          <w:noProof/>
          <w:sz w:val="24"/>
          <w:szCs w:val="24"/>
        </w:rPr>
        <w:t xml:space="preserve"> 7794. </w:t>
      </w:r>
      <w:r w:rsidRPr="007B7E63">
        <w:rPr>
          <w:i/>
          <w:iCs/>
          <w:noProof/>
          <w:sz w:val="24"/>
          <w:szCs w:val="24"/>
        </w:rPr>
        <w:t>Diario Oficial La Gaceta No. 94</w:t>
      </w:r>
      <w:r w:rsidRPr="007B7E63">
        <w:rPr>
          <w:noProof/>
          <w:sz w:val="24"/>
          <w:szCs w:val="24"/>
        </w:rPr>
        <w:t>.</w:t>
      </w:r>
    </w:p>
    <w:p w:rsidR="0024726E" w:rsidRPr="007B7E63" w:rsidRDefault="0024726E" w:rsidP="00922574">
      <w:pPr>
        <w:pStyle w:val="Bibliografa"/>
        <w:numPr>
          <w:ilvl w:val="0"/>
          <w:numId w:val="19"/>
        </w:numPr>
        <w:spacing w:line="240" w:lineRule="auto"/>
        <w:ind w:left="426" w:hanging="426"/>
        <w:rPr>
          <w:noProof/>
          <w:sz w:val="24"/>
          <w:szCs w:val="24"/>
        </w:rPr>
      </w:pPr>
      <w:r w:rsidRPr="007B7E63">
        <w:rPr>
          <w:noProof/>
          <w:sz w:val="24"/>
          <w:szCs w:val="24"/>
        </w:rPr>
        <w:lastRenderedPageBreak/>
        <w:t xml:space="preserve">Asamblea Legislativa de la República de Costa Rica. (01 de enero de 2016). Ley Especial para la Transferencia de Competencias: Atención Plena y Exclusiva </w:t>
      </w:r>
      <w:r w:rsidR="00E564BC">
        <w:rPr>
          <w:noProof/>
          <w:sz w:val="24"/>
          <w:szCs w:val="24"/>
        </w:rPr>
        <w:t xml:space="preserve">de la Red Vial Cantonal Ley </w:t>
      </w:r>
      <w:r w:rsidRPr="007B7E63">
        <w:rPr>
          <w:noProof/>
          <w:sz w:val="24"/>
          <w:szCs w:val="24"/>
        </w:rPr>
        <w:t xml:space="preserve">9329. </w:t>
      </w:r>
      <w:r w:rsidRPr="007B7E63">
        <w:rPr>
          <w:i/>
          <w:iCs/>
          <w:noProof/>
          <w:sz w:val="24"/>
          <w:szCs w:val="24"/>
        </w:rPr>
        <w:t>Diario Oficial La Gaceta No. 223</w:t>
      </w:r>
      <w:r w:rsidRPr="007B7E63">
        <w:rPr>
          <w:noProof/>
          <w:sz w:val="24"/>
          <w:szCs w:val="24"/>
        </w:rPr>
        <w:t>.</w:t>
      </w:r>
    </w:p>
    <w:p w:rsidR="008710CC" w:rsidRPr="008710CC" w:rsidRDefault="008710CC" w:rsidP="00922574">
      <w:pPr>
        <w:pStyle w:val="Bibliografa"/>
        <w:numPr>
          <w:ilvl w:val="0"/>
          <w:numId w:val="19"/>
        </w:numPr>
        <w:ind w:left="426" w:hanging="426"/>
        <w:rPr>
          <w:noProof/>
          <w:sz w:val="24"/>
        </w:rPr>
      </w:pPr>
      <w:r w:rsidRPr="008710CC">
        <w:rPr>
          <w:noProof/>
          <w:sz w:val="24"/>
          <w:lang w:val="en-US"/>
        </w:rPr>
        <w:t xml:space="preserve">Burns &amp; McDonnell Engineering Company, Inc. (2009). </w:t>
      </w:r>
      <w:r w:rsidRPr="008710CC">
        <w:rPr>
          <w:i/>
          <w:iCs/>
          <w:noProof/>
          <w:sz w:val="24"/>
          <w:lang w:val="en-US"/>
        </w:rPr>
        <w:t>Public Sidewalk Inventory Analysis Report.</w:t>
      </w:r>
      <w:r w:rsidRPr="008710CC">
        <w:rPr>
          <w:noProof/>
          <w:sz w:val="24"/>
          <w:lang w:val="en-US"/>
        </w:rPr>
        <w:t xml:space="preserve"> </w:t>
      </w:r>
      <w:r>
        <w:rPr>
          <w:noProof/>
          <w:sz w:val="24"/>
        </w:rPr>
        <w:t>Lee’s Summit, Missouri</w:t>
      </w:r>
      <w:r w:rsidRPr="008710CC">
        <w:rPr>
          <w:noProof/>
          <w:sz w:val="24"/>
        </w:rPr>
        <w:t>.</w:t>
      </w:r>
    </w:p>
    <w:p w:rsidR="008D6E45" w:rsidRPr="007B7E63" w:rsidRDefault="008D6E45" w:rsidP="00922574">
      <w:pPr>
        <w:pStyle w:val="Bibliografa"/>
        <w:numPr>
          <w:ilvl w:val="0"/>
          <w:numId w:val="19"/>
        </w:numPr>
        <w:spacing w:line="240" w:lineRule="auto"/>
        <w:ind w:left="426" w:hanging="426"/>
        <w:rPr>
          <w:noProof/>
          <w:sz w:val="24"/>
          <w:szCs w:val="24"/>
        </w:rPr>
      </w:pPr>
      <w:r w:rsidRPr="007B7E63">
        <w:rPr>
          <w:noProof/>
          <w:sz w:val="24"/>
          <w:szCs w:val="24"/>
        </w:rPr>
        <w:t>Castro</w:t>
      </w:r>
      <w:r w:rsidR="00813FF5">
        <w:rPr>
          <w:noProof/>
          <w:sz w:val="24"/>
          <w:szCs w:val="24"/>
        </w:rPr>
        <w:t>-Rodríguez</w:t>
      </w:r>
      <w:r w:rsidRPr="007B7E63">
        <w:rPr>
          <w:noProof/>
          <w:sz w:val="24"/>
          <w:szCs w:val="24"/>
        </w:rPr>
        <w:t>, L., Pereira</w:t>
      </w:r>
      <w:r w:rsidR="00813FF5">
        <w:rPr>
          <w:noProof/>
          <w:sz w:val="24"/>
          <w:szCs w:val="24"/>
        </w:rPr>
        <w:t>-Rivera</w:t>
      </w:r>
      <w:r w:rsidRPr="007B7E63">
        <w:rPr>
          <w:noProof/>
          <w:sz w:val="24"/>
          <w:szCs w:val="24"/>
        </w:rPr>
        <w:t>, J. C., Castro</w:t>
      </w:r>
      <w:r w:rsidR="00813FF5">
        <w:rPr>
          <w:noProof/>
          <w:sz w:val="24"/>
          <w:szCs w:val="24"/>
        </w:rPr>
        <w:t>-Castro</w:t>
      </w:r>
      <w:r w:rsidRPr="007B7E63">
        <w:rPr>
          <w:noProof/>
          <w:sz w:val="24"/>
          <w:szCs w:val="24"/>
        </w:rPr>
        <w:t>, R., Moya</w:t>
      </w:r>
      <w:r w:rsidR="00813FF5">
        <w:rPr>
          <w:noProof/>
          <w:sz w:val="24"/>
          <w:szCs w:val="24"/>
        </w:rPr>
        <w:t>-Acuña</w:t>
      </w:r>
      <w:r w:rsidRPr="007B7E63">
        <w:rPr>
          <w:noProof/>
          <w:sz w:val="24"/>
          <w:szCs w:val="24"/>
        </w:rPr>
        <w:t>, I., &amp; Ramírez</w:t>
      </w:r>
      <w:r w:rsidR="00813FF5">
        <w:rPr>
          <w:noProof/>
          <w:sz w:val="24"/>
          <w:szCs w:val="24"/>
        </w:rPr>
        <w:t>-Hernández</w:t>
      </w:r>
      <w:r w:rsidRPr="007B7E63">
        <w:rPr>
          <w:noProof/>
          <w:sz w:val="24"/>
          <w:szCs w:val="24"/>
        </w:rPr>
        <w:t xml:space="preserve">, F. (2007). </w:t>
      </w:r>
      <w:r w:rsidRPr="007B7E63">
        <w:rPr>
          <w:i/>
          <w:iCs/>
          <w:noProof/>
          <w:sz w:val="24"/>
          <w:szCs w:val="24"/>
        </w:rPr>
        <w:t>Informe Final Tomo I Modelo de Demanda-Oferta de Transporte Urbano en el Gran Área Metropolitana de Costa Rica.</w:t>
      </w:r>
      <w:r w:rsidRPr="007B7E63">
        <w:rPr>
          <w:noProof/>
          <w:sz w:val="24"/>
          <w:szCs w:val="24"/>
        </w:rPr>
        <w:t xml:space="preserve"> San José, Costa Rica: Planificación Regional y Urbana de la Gran Área.</w:t>
      </w:r>
    </w:p>
    <w:p w:rsidR="0024726E" w:rsidRPr="007B7E63" w:rsidRDefault="0024726E" w:rsidP="00922574">
      <w:pPr>
        <w:pStyle w:val="Bibliografa"/>
        <w:numPr>
          <w:ilvl w:val="0"/>
          <w:numId w:val="19"/>
        </w:numPr>
        <w:spacing w:line="240" w:lineRule="auto"/>
        <w:ind w:left="426" w:hanging="426"/>
        <w:rPr>
          <w:noProof/>
          <w:sz w:val="24"/>
          <w:szCs w:val="24"/>
          <w:lang w:val="en-US"/>
        </w:rPr>
      </w:pPr>
      <w:r w:rsidRPr="007B7E63">
        <w:rPr>
          <w:noProof/>
          <w:sz w:val="24"/>
          <w:szCs w:val="24"/>
          <w:lang w:val="en-US"/>
        </w:rPr>
        <w:t xml:space="preserve">Champaign County Regional Planning Commission. (2016). </w:t>
      </w:r>
      <w:r w:rsidRPr="007B7E63">
        <w:rPr>
          <w:i/>
          <w:iCs/>
          <w:noProof/>
          <w:sz w:val="24"/>
          <w:szCs w:val="24"/>
          <w:lang w:val="en-US"/>
        </w:rPr>
        <w:t>Sidewalk Network Inventory and Assessment.</w:t>
      </w:r>
      <w:r w:rsidRPr="007B7E63">
        <w:rPr>
          <w:noProof/>
          <w:sz w:val="24"/>
          <w:szCs w:val="24"/>
          <w:lang w:val="en-US"/>
        </w:rPr>
        <w:t xml:space="preserve"> Champaign, Illinois: CUUATS.</w:t>
      </w:r>
    </w:p>
    <w:p w:rsidR="0024726E" w:rsidRPr="007B7E63" w:rsidRDefault="00E564BC" w:rsidP="00922574">
      <w:pPr>
        <w:pStyle w:val="Bibliografa"/>
        <w:numPr>
          <w:ilvl w:val="0"/>
          <w:numId w:val="19"/>
        </w:numPr>
        <w:spacing w:line="240" w:lineRule="auto"/>
        <w:ind w:left="426" w:hanging="426"/>
        <w:rPr>
          <w:noProof/>
          <w:sz w:val="24"/>
          <w:szCs w:val="24"/>
          <w:lang w:val="en-US"/>
        </w:rPr>
      </w:pPr>
      <w:r>
        <w:rPr>
          <w:noProof/>
          <w:sz w:val="24"/>
          <w:szCs w:val="24"/>
          <w:lang w:val="en-US"/>
        </w:rPr>
        <w:t>Ciudad de</w:t>
      </w:r>
      <w:r w:rsidR="0024726E" w:rsidRPr="007B7E63">
        <w:rPr>
          <w:noProof/>
          <w:sz w:val="24"/>
          <w:szCs w:val="24"/>
          <w:lang w:val="en-US"/>
        </w:rPr>
        <w:t xml:space="preserve"> Edmonton. (2008). </w:t>
      </w:r>
      <w:r w:rsidR="0024726E" w:rsidRPr="007B7E63">
        <w:rPr>
          <w:i/>
          <w:iCs/>
          <w:noProof/>
          <w:sz w:val="24"/>
          <w:szCs w:val="24"/>
          <w:lang w:val="en-US"/>
        </w:rPr>
        <w:t>Ped Connections: A Strategy for Sidewalk Infrastructure in Edmonton.</w:t>
      </w:r>
      <w:r w:rsidR="0024726E" w:rsidRPr="007B7E63">
        <w:rPr>
          <w:noProof/>
          <w:sz w:val="24"/>
          <w:szCs w:val="24"/>
          <w:lang w:val="en-US"/>
        </w:rPr>
        <w:t xml:space="preserve"> Edmonton, Canada: Stantec.</w:t>
      </w:r>
    </w:p>
    <w:p w:rsidR="00097602" w:rsidRPr="007B7E63" w:rsidRDefault="00097602" w:rsidP="00922574">
      <w:pPr>
        <w:pStyle w:val="Bibliografa"/>
        <w:numPr>
          <w:ilvl w:val="0"/>
          <w:numId w:val="19"/>
        </w:numPr>
        <w:spacing w:line="240" w:lineRule="auto"/>
        <w:ind w:left="426" w:hanging="426"/>
        <w:rPr>
          <w:noProof/>
          <w:sz w:val="24"/>
          <w:szCs w:val="24"/>
        </w:rPr>
      </w:pPr>
      <w:r w:rsidRPr="007B7E63">
        <w:rPr>
          <w:noProof/>
          <w:sz w:val="24"/>
          <w:szCs w:val="24"/>
        </w:rPr>
        <w:t xml:space="preserve">Consejo de Seguridad Vial. (28 de febrero de 2017). </w:t>
      </w:r>
      <w:r w:rsidRPr="007B7E63">
        <w:rPr>
          <w:i/>
          <w:iCs/>
          <w:noProof/>
          <w:sz w:val="24"/>
          <w:szCs w:val="24"/>
        </w:rPr>
        <w:t>Estadísticas.</w:t>
      </w:r>
      <w:r w:rsidRPr="007B7E63">
        <w:rPr>
          <w:noProof/>
          <w:sz w:val="24"/>
          <w:szCs w:val="24"/>
        </w:rPr>
        <w:t xml:space="preserve"> Obtenido de Consejo de Seguridad Vial: </w:t>
      </w:r>
      <w:r w:rsidR="007B7E63" w:rsidRPr="007B7E63">
        <w:rPr>
          <w:noProof/>
          <w:sz w:val="24"/>
          <w:szCs w:val="24"/>
        </w:rPr>
        <w:t>https://www.csv.go.cr/estadisticas</w:t>
      </w:r>
    </w:p>
    <w:p w:rsidR="007B7E63" w:rsidRPr="007B7E63" w:rsidRDefault="007B7E63" w:rsidP="00922574">
      <w:pPr>
        <w:pStyle w:val="Bibliografa"/>
        <w:numPr>
          <w:ilvl w:val="0"/>
          <w:numId w:val="19"/>
        </w:numPr>
        <w:spacing w:line="240" w:lineRule="auto"/>
        <w:ind w:left="426" w:hanging="426"/>
        <w:rPr>
          <w:noProof/>
          <w:sz w:val="24"/>
          <w:szCs w:val="24"/>
        </w:rPr>
      </w:pPr>
      <w:r w:rsidRPr="007B7E63">
        <w:rPr>
          <w:noProof/>
          <w:sz w:val="24"/>
          <w:szCs w:val="24"/>
        </w:rPr>
        <w:t xml:space="preserve">Contraloría General de la República. (2016). </w:t>
      </w:r>
      <w:r w:rsidRPr="007B7E63">
        <w:rPr>
          <w:i/>
          <w:iCs/>
          <w:noProof/>
          <w:sz w:val="24"/>
          <w:szCs w:val="24"/>
        </w:rPr>
        <w:t>Resultados del Índice de Gestión Municipal del periodo 2015.</w:t>
      </w:r>
      <w:r w:rsidRPr="007B7E63">
        <w:rPr>
          <w:noProof/>
          <w:sz w:val="24"/>
          <w:szCs w:val="24"/>
        </w:rPr>
        <w:t xml:space="preserve"> San José, Costa Rica: CGR.</w:t>
      </w:r>
    </w:p>
    <w:p w:rsidR="0024726E" w:rsidRPr="007B7E63" w:rsidRDefault="0024726E" w:rsidP="00922574">
      <w:pPr>
        <w:pStyle w:val="Bibliografa"/>
        <w:numPr>
          <w:ilvl w:val="0"/>
          <w:numId w:val="19"/>
        </w:numPr>
        <w:spacing w:line="240" w:lineRule="auto"/>
        <w:ind w:left="426" w:hanging="426"/>
        <w:rPr>
          <w:noProof/>
          <w:sz w:val="24"/>
          <w:szCs w:val="24"/>
          <w:lang w:val="en-US"/>
        </w:rPr>
      </w:pPr>
      <w:r w:rsidRPr="007B7E63">
        <w:rPr>
          <w:noProof/>
          <w:sz w:val="24"/>
          <w:szCs w:val="24"/>
          <w:lang w:val="en-US"/>
        </w:rPr>
        <w:t xml:space="preserve">Fay, Spofford &amp; Thorndike Engineers. (2013). </w:t>
      </w:r>
      <w:r w:rsidRPr="007B7E63">
        <w:rPr>
          <w:i/>
          <w:iCs/>
          <w:noProof/>
          <w:sz w:val="24"/>
          <w:szCs w:val="24"/>
          <w:lang w:val="en-US"/>
        </w:rPr>
        <w:t>2013 Pedestrian Accessibility Study.</w:t>
      </w:r>
      <w:r w:rsidRPr="007B7E63">
        <w:rPr>
          <w:noProof/>
          <w:sz w:val="24"/>
          <w:szCs w:val="24"/>
          <w:lang w:val="en-US"/>
        </w:rPr>
        <w:t xml:space="preserve"> Somerville, Massachusetts.</w:t>
      </w:r>
    </w:p>
    <w:p w:rsidR="0024726E" w:rsidRPr="007B7E63" w:rsidRDefault="0024726E" w:rsidP="00922574">
      <w:pPr>
        <w:pStyle w:val="Bibliografa"/>
        <w:numPr>
          <w:ilvl w:val="0"/>
          <w:numId w:val="19"/>
        </w:numPr>
        <w:spacing w:line="240" w:lineRule="auto"/>
        <w:ind w:left="426" w:hanging="426"/>
        <w:rPr>
          <w:noProof/>
          <w:sz w:val="24"/>
          <w:szCs w:val="24"/>
          <w:lang w:val="en-US"/>
        </w:rPr>
      </w:pPr>
      <w:r w:rsidRPr="007B7E63">
        <w:rPr>
          <w:noProof/>
          <w:sz w:val="24"/>
          <w:szCs w:val="24"/>
        </w:rPr>
        <w:t xml:space="preserve">Ferreira, M., &amp; </w:t>
      </w:r>
      <w:r w:rsidR="00E564BC">
        <w:rPr>
          <w:noProof/>
          <w:sz w:val="24"/>
          <w:szCs w:val="24"/>
        </w:rPr>
        <w:t xml:space="preserve">da </w:t>
      </w:r>
      <w:r w:rsidRPr="007B7E63">
        <w:rPr>
          <w:noProof/>
          <w:sz w:val="24"/>
          <w:szCs w:val="24"/>
        </w:rPr>
        <w:t xml:space="preserve">Penha Sanches, S. (2007). </w:t>
      </w:r>
      <w:r w:rsidRPr="007B7E63">
        <w:rPr>
          <w:noProof/>
          <w:sz w:val="24"/>
          <w:szCs w:val="24"/>
          <w:lang w:val="en-US"/>
        </w:rPr>
        <w:t xml:space="preserve">Proposal of a Sidewalk Accesibility Index. </w:t>
      </w:r>
      <w:r w:rsidRPr="007B7E63">
        <w:rPr>
          <w:i/>
          <w:iCs/>
          <w:noProof/>
          <w:sz w:val="24"/>
          <w:szCs w:val="24"/>
          <w:lang w:val="en-US"/>
        </w:rPr>
        <w:t xml:space="preserve">Journal of Urban and </w:t>
      </w:r>
      <w:r w:rsidR="008710CC">
        <w:rPr>
          <w:i/>
          <w:iCs/>
          <w:noProof/>
          <w:sz w:val="24"/>
          <w:szCs w:val="24"/>
          <w:lang w:val="en-US"/>
        </w:rPr>
        <w:t>Environmental Engineering</w:t>
      </w:r>
      <w:r w:rsidRPr="007B7E63">
        <w:rPr>
          <w:i/>
          <w:iCs/>
          <w:noProof/>
          <w:sz w:val="24"/>
          <w:szCs w:val="24"/>
          <w:lang w:val="en-US"/>
        </w:rPr>
        <w:t>, 1</w:t>
      </w:r>
      <w:r w:rsidR="008710CC">
        <w:rPr>
          <w:noProof/>
          <w:sz w:val="24"/>
          <w:szCs w:val="24"/>
          <w:lang w:val="en-US"/>
        </w:rPr>
        <w:t xml:space="preserve"> (1)</w:t>
      </w:r>
      <w:r w:rsidRPr="007B7E63">
        <w:rPr>
          <w:noProof/>
          <w:sz w:val="24"/>
          <w:szCs w:val="24"/>
          <w:lang w:val="en-US"/>
        </w:rPr>
        <w:t>.</w:t>
      </w:r>
    </w:p>
    <w:p w:rsidR="0024726E" w:rsidRPr="007B7E63" w:rsidRDefault="0024726E" w:rsidP="00922574">
      <w:pPr>
        <w:pStyle w:val="Bibliografa"/>
        <w:numPr>
          <w:ilvl w:val="0"/>
          <w:numId w:val="19"/>
        </w:numPr>
        <w:spacing w:line="240" w:lineRule="auto"/>
        <w:ind w:left="426" w:hanging="426"/>
        <w:rPr>
          <w:noProof/>
          <w:sz w:val="24"/>
          <w:szCs w:val="24"/>
          <w:lang w:val="en-US"/>
        </w:rPr>
      </w:pPr>
      <w:r w:rsidRPr="007B7E63">
        <w:rPr>
          <w:noProof/>
          <w:sz w:val="24"/>
          <w:szCs w:val="24"/>
          <w:lang w:val="en-US"/>
        </w:rPr>
        <w:t xml:space="preserve">Guensler, R., Frackelton, A., Grossman, A., Elango, V., Xu, Y., Toth, C., Sadana, R. (2015). </w:t>
      </w:r>
      <w:r w:rsidRPr="007B7E63">
        <w:rPr>
          <w:i/>
          <w:iCs/>
          <w:noProof/>
          <w:sz w:val="24"/>
          <w:szCs w:val="24"/>
          <w:lang w:val="en-US"/>
        </w:rPr>
        <w:t>Automated Sidewalk Quality and Safety Assessment System.</w:t>
      </w:r>
      <w:r w:rsidRPr="007B7E63">
        <w:rPr>
          <w:noProof/>
          <w:sz w:val="24"/>
          <w:szCs w:val="24"/>
          <w:lang w:val="en-US"/>
        </w:rPr>
        <w:t xml:space="preserve"> Atlanta, GA: Georgia Institute of Technology School of Civi</w:t>
      </w:r>
      <w:r w:rsidR="00097602" w:rsidRPr="007B7E63">
        <w:rPr>
          <w:noProof/>
          <w:sz w:val="24"/>
          <w:szCs w:val="24"/>
          <w:lang w:val="en-US"/>
        </w:rPr>
        <w:t>l and Environmental Engineering</w:t>
      </w:r>
      <w:r w:rsidRPr="007B7E63">
        <w:rPr>
          <w:noProof/>
          <w:sz w:val="24"/>
          <w:szCs w:val="24"/>
          <w:lang w:val="en-US"/>
        </w:rPr>
        <w:t>.</w:t>
      </w:r>
    </w:p>
    <w:p w:rsidR="00922574" w:rsidRDefault="00097602" w:rsidP="00922574">
      <w:pPr>
        <w:pStyle w:val="Bibliografa"/>
        <w:numPr>
          <w:ilvl w:val="0"/>
          <w:numId w:val="19"/>
        </w:numPr>
        <w:spacing w:line="240" w:lineRule="auto"/>
        <w:ind w:left="426" w:hanging="426"/>
        <w:rPr>
          <w:noProof/>
          <w:sz w:val="24"/>
          <w:szCs w:val="24"/>
        </w:rPr>
      </w:pPr>
      <w:r w:rsidRPr="007B7E63">
        <w:rPr>
          <w:noProof/>
          <w:sz w:val="24"/>
          <w:szCs w:val="24"/>
        </w:rPr>
        <w:t xml:space="preserve">Hernández, A. (2003). </w:t>
      </w:r>
      <w:r w:rsidRPr="007B7E63">
        <w:rPr>
          <w:i/>
          <w:iCs/>
          <w:noProof/>
          <w:sz w:val="24"/>
          <w:szCs w:val="24"/>
        </w:rPr>
        <w:t>Hacia una nueva cultura de seguridad vial.</w:t>
      </w:r>
      <w:r w:rsidRPr="007B7E63">
        <w:rPr>
          <w:noProof/>
          <w:sz w:val="24"/>
          <w:szCs w:val="24"/>
        </w:rPr>
        <w:t xml:space="preserve"> San José, Costa Rica: Editorial de la Universidad de Costa Rica.</w:t>
      </w:r>
    </w:p>
    <w:p w:rsidR="00922574" w:rsidRPr="00922574" w:rsidRDefault="00922574" w:rsidP="00922574">
      <w:pPr>
        <w:pStyle w:val="Bibliografa"/>
        <w:numPr>
          <w:ilvl w:val="0"/>
          <w:numId w:val="19"/>
        </w:numPr>
        <w:spacing w:line="240" w:lineRule="auto"/>
        <w:ind w:left="426" w:hanging="426"/>
        <w:rPr>
          <w:noProof/>
          <w:sz w:val="24"/>
          <w:szCs w:val="24"/>
        </w:rPr>
      </w:pPr>
      <w:r w:rsidRPr="00922574">
        <w:rPr>
          <w:noProof/>
          <w:sz w:val="24"/>
          <w:szCs w:val="24"/>
        </w:rPr>
        <w:t xml:space="preserve">Leandro-Rojas, M. (2014). </w:t>
      </w:r>
      <w:r w:rsidRPr="001F27AD">
        <w:rPr>
          <w:i/>
          <w:noProof/>
          <w:sz w:val="24"/>
          <w:szCs w:val="24"/>
        </w:rPr>
        <w:t>Potencial del espacio público como facilitador de bienestar y salud mental. Revista Costarricense de Psicología</w:t>
      </w:r>
      <w:r w:rsidRPr="00922574">
        <w:rPr>
          <w:noProof/>
          <w:sz w:val="24"/>
          <w:szCs w:val="24"/>
        </w:rPr>
        <w:t>, 33(1).</w:t>
      </w:r>
    </w:p>
    <w:p w:rsidR="00E564BC" w:rsidRPr="008710CC" w:rsidRDefault="00E564BC" w:rsidP="00922574">
      <w:pPr>
        <w:pStyle w:val="Bibliografa"/>
        <w:numPr>
          <w:ilvl w:val="0"/>
          <w:numId w:val="19"/>
        </w:numPr>
        <w:ind w:left="426" w:hanging="426"/>
        <w:rPr>
          <w:noProof/>
          <w:sz w:val="24"/>
          <w:lang w:val="en-US"/>
        </w:rPr>
      </w:pPr>
      <w:r w:rsidRPr="008710CC">
        <w:rPr>
          <w:noProof/>
          <w:sz w:val="24"/>
          <w:lang w:val="en-US"/>
        </w:rPr>
        <w:t xml:space="preserve">Losch, N. (2012). </w:t>
      </w:r>
      <w:r w:rsidRPr="008710CC">
        <w:rPr>
          <w:i/>
          <w:iCs/>
          <w:noProof/>
          <w:sz w:val="24"/>
          <w:lang w:val="en-US"/>
        </w:rPr>
        <w:t>Sidewalk Strategic Plan – background, status, and moving forward .</w:t>
      </w:r>
      <w:r w:rsidRPr="008710CC">
        <w:rPr>
          <w:noProof/>
          <w:sz w:val="24"/>
          <w:lang w:val="en-US"/>
        </w:rPr>
        <w:t xml:space="preserve"> Obtenido de City of Burlington, Vermont: https://www.burlingtonvt.gov/uploadedFiles/BurlingtonVTgov/Departments/Public_Works/Transportation_Policy_and_Planning/Jan2012-Commission-SidewalkPlan.pdf</w:t>
      </w:r>
    </w:p>
    <w:p w:rsidR="00455785" w:rsidRPr="007B7E63" w:rsidRDefault="00455785" w:rsidP="00922574">
      <w:pPr>
        <w:pStyle w:val="Prrafodelista"/>
        <w:numPr>
          <w:ilvl w:val="0"/>
          <w:numId w:val="19"/>
        </w:numPr>
        <w:ind w:left="426" w:hanging="426"/>
        <w:rPr>
          <w:rFonts w:cs="Arial"/>
          <w:sz w:val="24"/>
          <w:szCs w:val="24"/>
        </w:rPr>
      </w:pPr>
      <w:r w:rsidRPr="007B7E63">
        <w:rPr>
          <w:rFonts w:cs="Arial"/>
          <w:noProof/>
          <w:sz w:val="24"/>
          <w:szCs w:val="24"/>
        </w:rPr>
        <w:lastRenderedPageBreak/>
        <w:t>Organizació</w:t>
      </w:r>
      <w:r w:rsidR="008710CC">
        <w:rPr>
          <w:rFonts w:cs="Arial"/>
          <w:noProof/>
          <w:sz w:val="24"/>
          <w:szCs w:val="24"/>
        </w:rPr>
        <w:t>n Mundial de la Salud. (</w:t>
      </w:r>
      <w:r w:rsidRPr="007B7E63">
        <w:rPr>
          <w:rFonts w:cs="Arial"/>
          <w:noProof/>
          <w:sz w:val="24"/>
          <w:szCs w:val="24"/>
        </w:rPr>
        <w:t xml:space="preserve">2016). </w:t>
      </w:r>
      <w:r w:rsidRPr="007B7E63">
        <w:rPr>
          <w:rFonts w:cs="Arial"/>
          <w:i/>
          <w:iCs/>
          <w:noProof/>
          <w:sz w:val="24"/>
          <w:szCs w:val="24"/>
        </w:rPr>
        <w:t xml:space="preserve">Actividad Física </w:t>
      </w:r>
      <w:r w:rsidRPr="007B7E63">
        <w:rPr>
          <w:rFonts w:cs="Arial"/>
          <w:noProof/>
          <w:sz w:val="24"/>
          <w:szCs w:val="24"/>
        </w:rPr>
        <w:t xml:space="preserve">. Obtenido de Organización Mundial de la Salud : </w:t>
      </w:r>
      <w:r w:rsidR="006E5DA8" w:rsidRPr="007B7E63">
        <w:rPr>
          <w:rFonts w:cs="Arial"/>
          <w:noProof/>
          <w:sz w:val="24"/>
          <w:szCs w:val="24"/>
        </w:rPr>
        <w:t>http://www.who.int/mediacentre/factsheets/fs385/es/</w:t>
      </w:r>
    </w:p>
    <w:p w:rsidR="006E5DA8" w:rsidRPr="007B7E63" w:rsidRDefault="006E5DA8" w:rsidP="00922574">
      <w:pPr>
        <w:pStyle w:val="Bibliografa"/>
        <w:numPr>
          <w:ilvl w:val="0"/>
          <w:numId w:val="19"/>
        </w:numPr>
        <w:spacing w:line="240" w:lineRule="auto"/>
        <w:ind w:left="426" w:hanging="426"/>
        <w:rPr>
          <w:noProof/>
          <w:sz w:val="24"/>
          <w:szCs w:val="24"/>
        </w:rPr>
      </w:pPr>
      <w:r w:rsidRPr="007B7E63">
        <w:rPr>
          <w:noProof/>
          <w:sz w:val="24"/>
          <w:szCs w:val="24"/>
        </w:rPr>
        <w:t xml:space="preserve">Organización Panamericana de la Salud. (2015). </w:t>
      </w:r>
      <w:r w:rsidRPr="007B7E63">
        <w:rPr>
          <w:i/>
          <w:iCs/>
          <w:noProof/>
          <w:sz w:val="24"/>
          <w:szCs w:val="24"/>
        </w:rPr>
        <w:t>Informe sobre la situación de la seguridad vial en la Región de las Américas.</w:t>
      </w:r>
      <w:r w:rsidRPr="007B7E63">
        <w:rPr>
          <w:noProof/>
          <w:sz w:val="24"/>
          <w:szCs w:val="24"/>
        </w:rPr>
        <w:t xml:space="preserve"> Obtenido de http://www.who.int/violence_injury_prevention/road_safety_status/2015/Summary_GSRRS2015_SPA.pdf</w:t>
      </w:r>
    </w:p>
    <w:p w:rsidR="0024726E" w:rsidRPr="007B7E63" w:rsidRDefault="0024726E" w:rsidP="00922574">
      <w:pPr>
        <w:pStyle w:val="Bibliografa"/>
        <w:numPr>
          <w:ilvl w:val="0"/>
          <w:numId w:val="19"/>
        </w:numPr>
        <w:spacing w:line="240" w:lineRule="auto"/>
        <w:ind w:left="426" w:hanging="426"/>
        <w:rPr>
          <w:noProof/>
          <w:sz w:val="24"/>
          <w:szCs w:val="24"/>
        </w:rPr>
      </w:pPr>
      <w:r w:rsidRPr="007B7E63">
        <w:rPr>
          <w:noProof/>
          <w:sz w:val="24"/>
          <w:szCs w:val="24"/>
        </w:rPr>
        <w:t xml:space="preserve">Poder Ejecutivo de la República de Costa Rica. (20 de abril de 1998). Reglamento a la Ley de Igualdad de Oportunidades para las personas con Discapacidad. Decreto Ejecutivo No. 26831-MP. </w:t>
      </w:r>
      <w:r w:rsidRPr="007B7E63">
        <w:rPr>
          <w:i/>
          <w:iCs/>
          <w:noProof/>
          <w:sz w:val="24"/>
          <w:szCs w:val="24"/>
        </w:rPr>
        <w:t>Diario Oficial La Gaceta No. 75</w:t>
      </w:r>
      <w:r w:rsidRPr="007B7E63">
        <w:rPr>
          <w:noProof/>
          <w:sz w:val="24"/>
          <w:szCs w:val="24"/>
        </w:rPr>
        <w:t>.</w:t>
      </w:r>
    </w:p>
    <w:p w:rsidR="0024726E" w:rsidRPr="007B7E63" w:rsidRDefault="0024726E" w:rsidP="00922574">
      <w:pPr>
        <w:pStyle w:val="Bibliografa"/>
        <w:numPr>
          <w:ilvl w:val="0"/>
          <w:numId w:val="19"/>
        </w:numPr>
        <w:spacing w:line="240" w:lineRule="auto"/>
        <w:ind w:left="426" w:hanging="426"/>
        <w:rPr>
          <w:noProof/>
          <w:sz w:val="24"/>
          <w:szCs w:val="24"/>
        </w:rPr>
      </w:pPr>
      <w:r w:rsidRPr="007B7E63">
        <w:rPr>
          <w:noProof/>
          <w:sz w:val="24"/>
          <w:szCs w:val="24"/>
        </w:rPr>
        <w:t xml:space="preserve">Poder Ejecutivo de la República de Costa Rica. (17 de julio de 2008). Reglamento sobre el Manejo, Normalización y Responsabilidad para la Inversión Pública de la Red Vial Cantonal. Decreto No. 34624-MOPT. </w:t>
      </w:r>
      <w:r w:rsidRPr="007B7E63">
        <w:rPr>
          <w:i/>
          <w:iCs/>
          <w:noProof/>
          <w:sz w:val="24"/>
          <w:szCs w:val="24"/>
        </w:rPr>
        <w:t>Diario Oficial La Gaceta No. 138</w:t>
      </w:r>
      <w:r w:rsidRPr="007B7E63">
        <w:rPr>
          <w:noProof/>
          <w:sz w:val="24"/>
          <w:szCs w:val="24"/>
        </w:rPr>
        <w:t>.</w:t>
      </w:r>
    </w:p>
    <w:p w:rsidR="0024726E" w:rsidRPr="007B7E63" w:rsidRDefault="0024726E" w:rsidP="00922574">
      <w:pPr>
        <w:pStyle w:val="Bibliografa"/>
        <w:numPr>
          <w:ilvl w:val="0"/>
          <w:numId w:val="19"/>
        </w:numPr>
        <w:spacing w:line="240" w:lineRule="auto"/>
        <w:ind w:left="426" w:hanging="426"/>
        <w:rPr>
          <w:noProof/>
          <w:sz w:val="24"/>
          <w:szCs w:val="24"/>
        </w:rPr>
      </w:pPr>
      <w:r w:rsidRPr="007B7E63">
        <w:rPr>
          <w:noProof/>
          <w:sz w:val="24"/>
          <w:szCs w:val="24"/>
        </w:rPr>
        <w:t xml:space="preserve">Poder Ejecutivo de la República de Costa Rica. (25 de setiembre de 2013). Reglamento Sobre el Manejo, Normalización y Responsabilidad para la Inversión Pública en la Red Vial Cantonal. </w:t>
      </w:r>
      <w:r w:rsidRPr="007B7E63">
        <w:rPr>
          <w:i/>
          <w:iCs/>
          <w:noProof/>
          <w:sz w:val="24"/>
          <w:szCs w:val="24"/>
        </w:rPr>
        <w:t>Diario Oficial La Gaceta No. 184</w:t>
      </w:r>
      <w:r w:rsidRPr="007B7E63">
        <w:rPr>
          <w:noProof/>
          <w:sz w:val="24"/>
          <w:szCs w:val="24"/>
        </w:rPr>
        <w:t>.</w:t>
      </w:r>
    </w:p>
    <w:p w:rsidR="0024726E" w:rsidRPr="007B7E63" w:rsidRDefault="00EB38BA" w:rsidP="00922574">
      <w:pPr>
        <w:pStyle w:val="Bibliografa"/>
        <w:numPr>
          <w:ilvl w:val="0"/>
          <w:numId w:val="19"/>
        </w:numPr>
        <w:spacing w:line="240" w:lineRule="auto"/>
        <w:ind w:left="426" w:hanging="426"/>
        <w:rPr>
          <w:noProof/>
          <w:sz w:val="24"/>
          <w:szCs w:val="24"/>
          <w:lang w:val="en-US"/>
        </w:rPr>
      </w:pPr>
      <w:r w:rsidRPr="007B7E63">
        <w:rPr>
          <w:noProof/>
          <w:sz w:val="24"/>
          <w:szCs w:val="24"/>
        </w:rPr>
        <w:t xml:space="preserve">Poder Ejecutivo de la República de Costa Rica. (23 de febrero de 2017). Reglamento al inciso b) del artículo 5 de la Ley N° 8114. </w:t>
      </w:r>
      <w:r w:rsidRPr="007B7E63">
        <w:rPr>
          <w:i/>
          <w:iCs/>
          <w:noProof/>
          <w:sz w:val="24"/>
          <w:szCs w:val="24"/>
          <w:lang w:val="en-US"/>
        </w:rPr>
        <w:t>Diario Oficial La Gaceta Alcance No. 41</w:t>
      </w:r>
      <w:r w:rsidRPr="007B7E63">
        <w:rPr>
          <w:noProof/>
          <w:sz w:val="24"/>
          <w:szCs w:val="24"/>
          <w:lang w:val="en-US"/>
        </w:rPr>
        <w:t>.</w:t>
      </w:r>
    </w:p>
    <w:p w:rsidR="0024726E" w:rsidRPr="007B7E63" w:rsidRDefault="0024726E" w:rsidP="00922574">
      <w:pPr>
        <w:pStyle w:val="Bibliografa"/>
        <w:numPr>
          <w:ilvl w:val="0"/>
          <w:numId w:val="19"/>
        </w:numPr>
        <w:spacing w:line="240" w:lineRule="auto"/>
        <w:ind w:left="426" w:hanging="426"/>
        <w:rPr>
          <w:noProof/>
          <w:sz w:val="24"/>
          <w:szCs w:val="24"/>
          <w:lang w:val="en-US"/>
        </w:rPr>
      </w:pPr>
      <w:r w:rsidRPr="007B7E63">
        <w:rPr>
          <w:noProof/>
          <w:sz w:val="24"/>
          <w:szCs w:val="24"/>
          <w:lang w:val="en-US"/>
        </w:rPr>
        <w:t xml:space="preserve">Public Works of the Town of Whitby. (2011). </w:t>
      </w:r>
      <w:r w:rsidRPr="007B7E63">
        <w:rPr>
          <w:i/>
          <w:iCs/>
          <w:noProof/>
          <w:sz w:val="24"/>
          <w:szCs w:val="24"/>
          <w:lang w:val="en-US"/>
        </w:rPr>
        <w:t>Sidewalk Asset Management.</w:t>
      </w:r>
      <w:r w:rsidRPr="007B7E63">
        <w:rPr>
          <w:noProof/>
          <w:sz w:val="24"/>
          <w:szCs w:val="24"/>
          <w:lang w:val="en-US"/>
        </w:rPr>
        <w:t xml:space="preserve"> Whitby, Canada.</w:t>
      </w:r>
    </w:p>
    <w:p w:rsidR="0024726E" w:rsidRPr="007B7E63" w:rsidRDefault="0024726E" w:rsidP="00922574">
      <w:pPr>
        <w:pStyle w:val="Bibliografa"/>
        <w:numPr>
          <w:ilvl w:val="0"/>
          <w:numId w:val="19"/>
        </w:numPr>
        <w:spacing w:line="240" w:lineRule="auto"/>
        <w:ind w:left="426" w:hanging="426"/>
        <w:rPr>
          <w:noProof/>
          <w:sz w:val="24"/>
          <w:szCs w:val="24"/>
        </w:rPr>
      </w:pPr>
      <w:r w:rsidRPr="007B7E63">
        <w:rPr>
          <w:noProof/>
          <w:sz w:val="24"/>
          <w:szCs w:val="24"/>
          <w:lang w:val="en-US"/>
        </w:rPr>
        <w:t xml:space="preserve">Sparrman, G. (2009). </w:t>
      </w:r>
      <w:r w:rsidRPr="007B7E63">
        <w:rPr>
          <w:i/>
          <w:iCs/>
          <w:noProof/>
          <w:sz w:val="24"/>
          <w:szCs w:val="24"/>
          <w:lang w:val="en-US"/>
        </w:rPr>
        <w:t>Toward Universal Access: Americans with Disabilities Act Sidewalk and Curb Ramp Self-Evaluation Report.</w:t>
      </w:r>
      <w:r w:rsidRPr="007B7E63">
        <w:rPr>
          <w:noProof/>
          <w:sz w:val="24"/>
          <w:szCs w:val="24"/>
          <w:lang w:val="en-US"/>
        </w:rPr>
        <w:t xml:space="preserve"> </w:t>
      </w:r>
      <w:r w:rsidRPr="007B7E63">
        <w:rPr>
          <w:noProof/>
          <w:sz w:val="24"/>
          <w:szCs w:val="24"/>
        </w:rPr>
        <w:t>Bellevue, Washington.</w:t>
      </w:r>
    </w:p>
    <w:p w:rsidR="00195406" w:rsidRPr="007B7E63" w:rsidRDefault="00195406" w:rsidP="00922574">
      <w:pPr>
        <w:pStyle w:val="Bibliografa"/>
        <w:numPr>
          <w:ilvl w:val="0"/>
          <w:numId w:val="19"/>
        </w:numPr>
        <w:spacing w:line="240" w:lineRule="auto"/>
        <w:ind w:left="426" w:hanging="426"/>
        <w:rPr>
          <w:noProof/>
          <w:sz w:val="24"/>
          <w:szCs w:val="24"/>
          <w:lang w:val="en-US"/>
        </w:rPr>
      </w:pPr>
      <w:r w:rsidRPr="007B7E63">
        <w:rPr>
          <w:noProof/>
          <w:sz w:val="24"/>
          <w:szCs w:val="24"/>
          <w:lang w:val="en-US"/>
        </w:rPr>
        <w:t xml:space="preserve">Transportation Research Board. (2007). </w:t>
      </w:r>
      <w:r w:rsidRPr="007B7E63">
        <w:rPr>
          <w:i/>
          <w:iCs/>
          <w:noProof/>
          <w:sz w:val="24"/>
          <w:szCs w:val="24"/>
          <w:lang w:val="en-US"/>
        </w:rPr>
        <w:t>NCHRP Synthesis 371 Managing Selected T</w:t>
      </w:r>
      <w:r w:rsidR="0066498B">
        <w:rPr>
          <w:i/>
          <w:iCs/>
          <w:noProof/>
          <w:sz w:val="24"/>
          <w:szCs w:val="24"/>
          <w:lang w:val="en-US"/>
        </w:rPr>
        <w:t>r</w:t>
      </w:r>
      <w:r w:rsidRPr="007B7E63">
        <w:rPr>
          <w:i/>
          <w:iCs/>
          <w:noProof/>
          <w:sz w:val="24"/>
          <w:szCs w:val="24"/>
          <w:lang w:val="en-US"/>
        </w:rPr>
        <w:t>ansportation Assets: Signals, Lighting, Signs, Pavement Marking, Culvert, and Sidewalks.</w:t>
      </w:r>
      <w:r w:rsidRPr="007B7E63">
        <w:rPr>
          <w:noProof/>
          <w:sz w:val="24"/>
          <w:szCs w:val="24"/>
          <w:lang w:val="en-US"/>
        </w:rPr>
        <w:t xml:space="preserve"> Washington, D.C.: National Cooperative Highway Research Program.</w:t>
      </w:r>
    </w:p>
    <w:p w:rsidR="009A1C89" w:rsidRDefault="0024726E" w:rsidP="00922574">
      <w:pPr>
        <w:pStyle w:val="Bibliografa"/>
        <w:numPr>
          <w:ilvl w:val="0"/>
          <w:numId w:val="19"/>
        </w:numPr>
        <w:spacing w:line="240" w:lineRule="auto"/>
        <w:ind w:left="426" w:hanging="426"/>
        <w:rPr>
          <w:noProof/>
          <w:sz w:val="24"/>
          <w:szCs w:val="24"/>
        </w:rPr>
      </w:pPr>
      <w:r w:rsidRPr="007B7E63">
        <w:rPr>
          <w:noProof/>
          <w:sz w:val="24"/>
          <w:szCs w:val="24"/>
        </w:rPr>
        <w:t xml:space="preserve">Ubico, D., &amp; Molina, E. (2009). </w:t>
      </w:r>
      <w:r w:rsidRPr="007B7E63">
        <w:rPr>
          <w:i/>
          <w:iCs/>
          <w:noProof/>
          <w:sz w:val="24"/>
          <w:szCs w:val="24"/>
        </w:rPr>
        <w:t>Guía para el Diseño y Construcción de Aceras en Costa Rica.</w:t>
      </w:r>
      <w:r w:rsidRPr="007B7E63">
        <w:rPr>
          <w:noProof/>
          <w:sz w:val="24"/>
          <w:szCs w:val="24"/>
        </w:rPr>
        <w:t xml:space="preserve"> San José, Costa Rica: CFIA-ICCYC.</w:t>
      </w:r>
    </w:p>
    <w:p w:rsidR="001F27AD" w:rsidRPr="001F27AD" w:rsidRDefault="00D422E2" w:rsidP="001F27AD">
      <w:pPr>
        <w:pStyle w:val="Bibliografa"/>
        <w:numPr>
          <w:ilvl w:val="0"/>
          <w:numId w:val="19"/>
        </w:numPr>
        <w:rPr>
          <w:i/>
          <w:iCs/>
          <w:noProof/>
          <w:sz w:val="24"/>
          <w:szCs w:val="24"/>
        </w:rPr>
      </w:pPr>
      <w:r>
        <w:rPr>
          <w:i/>
          <w:iCs/>
          <w:noProof/>
          <w:sz w:val="24"/>
          <w:szCs w:val="24"/>
        </w:rPr>
        <w:t>Vega, V</w:t>
      </w:r>
      <w:r w:rsidR="001F27AD" w:rsidRPr="001F27AD">
        <w:rPr>
          <w:i/>
          <w:iCs/>
          <w:noProof/>
          <w:sz w:val="24"/>
          <w:szCs w:val="24"/>
        </w:rPr>
        <w:t>. (20</w:t>
      </w:r>
      <w:r>
        <w:rPr>
          <w:i/>
          <w:iCs/>
          <w:noProof/>
          <w:sz w:val="24"/>
          <w:szCs w:val="24"/>
        </w:rPr>
        <w:t>17</w:t>
      </w:r>
      <w:r w:rsidR="001F27AD" w:rsidRPr="001F27AD">
        <w:rPr>
          <w:i/>
          <w:iCs/>
          <w:noProof/>
          <w:sz w:val="24"/>
          <w:szCs w:val="24"/>
        </w:rPr>
        <w:t xml:space="preserve">). </w:t>
      </w:r>
      <w:r>
        <w:rPr>
          <w:i/>
          <w:iCs/>
          <w:noProof/>
          <w:sz w:val="24"/>
          <w:szCs w:val="24"/>
        </w:rPr>
        <w:t>Metodología para evaluación de aceras como parte de la gestión de activos urbanos en Costa Rica</w:t>
      </w:r>
      <w:r w:rsidR="001F27AD" w:rsidRPr="001F27AD">
        <w:rPr>
          <w:i/>
          <w:iCs/>
          <w:noProof/>
          <w:sz w:val="24"/>
          <w:szCs w:val="24"/>
        </w:rPr>
        <w:t xml:space="preserve">. </w:t>
      </w:r>
      <w:r w:rsidR="001F27AD" w:rsidRPr="00D422E2">
        <w:rPr>
          <w:iCs/>
          <w:noProof/>
          <w:sz w:val="24"/>
          <w:szCs w:val="24"/>
        </w:rPr>
        <w:t>Proyecto de graduación para optar por el grado de Licenciatura en Ingeniería Civil. Escuela de Ingeniería Civil, Universidad de Costa Rica, San José, Costa Rica.</w:t>
      </w:r>
    </w:p>
    <w:p w:rsidR="001F27AD" w:rsidRPr="001F27AD" w:rsidRDefault="001F27AD" w:rsidP="001F27AD"/>
    <w:p w:rsidR="009A1C89" w:rsidRPr="00EE1FFC" w:rsidRDefault="009A1C89" w:rsidP="00C53208">
      <w:pPr>
        <w:rPr>
          <w:b/>
          <w:noProof/>
          <w:sz w:val="24"/>
          <w:szCs w:val="24"/>
        </w:rPr>
      </w:pPr>
      <w:r>
        <w:rPr>
          <w:noProof/>
        </w:rPr>
        <w:br w:type="page"/>
      </w:r>
      <w:r w:rsidRPr="009A1C89">
        <w:rPr>
          <w:b/>
          <w:noProof/>
          <w:sz w:val="24"/>
          <w:szCs w:val="24"/>
        </w:rPr>
        <w:lastRenderedPageBreak/>
        <w:t>ANEXO</w:t>
      </w:r>
      <w:r w:rsidR="00AE243C">
        <w:rPr>
          <w:b/>
          <w:noProof/>
          <w:sz w:val="24"/>
          <w:szCs w:val="24"/>
        </w:rPr>
        <w:t>S</w:t>
      </w:r>
    </w:p>
    <w:p w:rsidR="00120268" w:rsidRDefault="003C1AD4" w:rsidP="00120268">
      <w:pPr>
        <w:pStyle w:val="Tesis"/>
        <w:spacing w:line="240" w:lineRule="auto"/>
        <w:rPr>
          <w:b/>
          <w:sz w:val="20"/>
        </w:rPr>
      </w:pPr>
      <w:r>
        <w:rPr>
          <w:b/>
          <w:sz w:val="20"/>
        </w:rPr>
        <w:t>A</w:t>
      </w:r>
      <w:r w:rsidR="009C3E61">
        <w:rPr>
          <w:b/>
          <w:sz w:val="20"/>
        </w:rPr>
        <w:t>.1.</w:t>
      </w:r>
      <w:r>
        <w:rPr>
          <w:b/>
          <w:sz w:val="20"/>
        </w:rPr>
        <w:t xml:space="preserve"> </w:t>
      </w:r>
      <w:r w:rsidR="00F329DE">
        <w:rPr>
          <w:b/>
          <w:sz w:val="20"/>
        </w:rPr>
        <w:t xml:space="preserve">Criterios de evaluación </w:t>
      </w:r>
      <w:r w:rsidR="0035673B">
        <w:rPr>
          <w:b/>
          <w:sz w:val="20"/>
        </w:rPr>
        <w:t>en el Índice de Condición de Aceras</w:t>
      </w:r>
      <w:r w:rsidR="009C3E61">
        <w:rPr>
          <w:b/>
          <w:sz w:val="20"/>
        </w:rPr>
        <w:t>.</w:t>
      </w:r>
      <w:r w:rsidR="009C3E61" w:rsidRPr="009A1C89">
        <w:rPr>
          <w:b/>
          <w:sz w:val="20"/>
        </w:rPr>
        <w:t xml:space="preserve"> </w:t>
      </w:r>
    </w:p>
    <w:p w:rsidR="00637BD2" w:rsidRPr="00B85A54" w:rsidRDefault="003C1AD4" w:rsidP="00120268">
      <w:pPr>
        <w:pStyle w:val="Tesis"/>
        <w:spacing w:line="240" w:lineRule="auto"/>
        <w:rPr>
          <w:rFonts w:cs="Arial"/>
          <w:sz w:val="18"/>
          <w:szCs w:val="20"/>
        </w:rPr>
      </w:pPr>
      <w:r>
        <w:rPr>
          <w:b/>
          <w:sz w:val="20"/>
        </w:rPr>
        <w:t>A</w:t>
      </w:r>
      <w:r w:rsidR="00637BD2">
        <w:rPr>
          <w:b/>
          <w:sz w:val="20"/>
        </w:rPr>
        <w:t xml:space="preserve">.1.1. </w:t>
      </w:r>
      <w:r w:rsidR="00DC5295">
        <w:rPr>
          <w:b/>
          <w:sz w:val="20"/>
        </w:rPr>
        <w:t xml:space="preserve">Evaluación del factor de actividad </w:t>
      </w:r>
    </w:p>
    <w:tbl>
      <w:tblPr>
        <w:tblW w:w="0" w:type="auto"/>
        <w:tblCellMar>
          <w:left w:w="70" w:type="dxa"/>
          <w:right w:w="70" w:type="dxa"/>
        </w:tblCellMar>
        <w:tblLook w:val="04A0"/>
      </w:tblPr>
      <w:tblGrid>
        <w:gridCol w:w="9261"/>
      </w:tblGrid>
      <w:tr w:rsidR="00F329DE" w:rsidRPr="00F329DE" w:rsidTr="00EC3DCB">
        <w:trPr>
          <w:trHeight w:val="449"/>
        </w:trPr>
        <w:tc>
          <w:tcPr>
            <w:tcW w:w="0" w:type="auto"/>
            <w:tcBorders>
              <w:top w:val="single" w:sz="12" w:space="0" w:color="auto"/>
              <w:bottom w:val="single" w:sz="12" w:space="0" w:color="auto"/>
            </w:tcBorders>
            <w:shd w:val="clear" w:color="auto" w:fill="auto"/>
            <w:noWrap/>
            <w:vAlign w:val="center"/>
            <w:hideMark/>
          </w:tcPr>
          <w:p w:rsidR="00F329DE" w:rsidRPr="00F329DE" w:rsidRDefault="00F329DE" w:rsidP="00F329DE">
            <w:pPr>
              <w:spacing w:before="0" w:after="0" w:line="240" w:lineRule="auto"/>
              <w:jc w:val="center"/>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 xml:space="preserve">Factor de Actividad </w:t>
            </w:r>
          </w:p>
          <w:p w:rsidR="00F329DE" w:rsidRPr="00F329DE" w:rsidRDefault="00F329DE" w:rsidP="00F329DE">
            <w:pPr>
              <w:spacing w:before="0" w:after="0" w:line="240" w:lineRule="auto"/>
              <w:jc w:val="center"/>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FA</w:t>
            </w:r>
          </w:p>
        </w:tc>
      </w:tr>
      <w:tr w:rsidR="00F329DE" w:rsidRPr="00F329DE" w:rsidTr="00EC3DCB">
        <w:trPr>
          <w:trHeight w:val="283"/>
        </w:trPr>
        <w:tc>
          <w:tcPr>
            <w:tcW w:w="0" w:type="auto"/>
            <w:tcBorders>
              <w:top w:val="single" w:sz="12" w:space="0" w:color="auto"/>
              <w:bottom w:val="single" w:sz="2" w:space="0" w:color="auto"/>
            </w:tcBorders>
            <w:shd w:val="clear" w:color="auto" w:fill="auto"/>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Clasificación vial o volumen peatonal</w:t>
            </w:r>
          </w:p>
        </w:tc>
      </w:tr>
      <w:tr w:rsidR="00F329DE" w:rsidRPr="00F329DE" w:rsidTr="00EC3DCB">
        <w:trPr>
          <w:trHeight w:val="850"/>
        </w:trPr>
        <w:tc>
          <w:tcPr>
            <w:tcW w:w="0" w:type="auto"/>
            <w:tcBorders>
              <w:top w:val="single" w:sz="2" w:space="0" w:color="auto"/>
              <w:bottom w:val="single" w:sz="2" w:space="0" w:color="auto"/>
            </w:tcBorders>
            <w:shd w:val="clear" w:color="auto" w:fill="auto"/>
            <w:hideMark/>
          </w:tcPr>
          <w:p w:rsidR="00EC3DCB"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La calificación vial se asigna de acuerdo con el tipo de vía en la que se ubica la acera en cuestión. Es importante que  el ministerio de transporte o municipalidades ya cuenten con una jerarquización de las carreteras ubicadas en su territorio, en caso</w:t>
            </w:r>
            <w:r w:rsidR="00EC3DCB">
              <w:rPr>
                <w:rFonts w:ascii="Arial" w:eastAsia="Times New Roman" w:hAnsi="Arial" w:cs="Arial"/>
                <w:color w:val="000000"/>
                <w:sz w:val="18"/>
                <w:szCs w:val="20"/>
                <w:lang w:eastAsia="es-CR"/>
              </w:rPr>
              <w:t xml:space="preserve"> de no contar se deben revisar. </w:t>
            </w:r>
          </w:p>
          <w:p w:rsidR="00F329DE" w:rsidRPr="00F329DE"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De no conocer la jerarquía de la carretera o camino, el valor a asignar se puede modificar dependiendo del flujo peatonal de la acera en estudio.</w:t>
            </w:r>
          </w:p>
        </w:tc>
      </w:tr>
      <w:tr w:rsidR="00F329DE" w:rsidRPr="00F329DE" w:rsidTr="00EC3DCB">
        <w:trPr>
          <w:trHeight w:val="283"/>
        </w:trPr>
        <w:tc>
          <w:tcPr>
            <w:tcW w:w="0" w:type="auto"/>
            <w:tcBorders>
              <w:top w:val="single" w:sz="2" w:space="0" w:color="auto"/>
              <w:bottom w:val="single" w:sz="2" w:space="0" w:color="auto"/>
            </w:tcBorders>
            <w:shd w:val="clear" w:color="auto" w:fill="auto"/>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Proximidad a lugares generadores de tránsito peatonal</w:t>
            </w:r>
          </w:p>
        </w:tc>
      </w:tr>
      <w:tr w:rsidR="00F329DE" w:rsidRPr="00F329DE" w:rsidTr="00EC3DCB">
        <w:trPr>
          <w:trHeight w:val="794"/>
        </w:trPr>
        <w:tc>
          <w:tcPr>
            <w:tcW w:w="0" w:type="auto"/>
            <w:tcBorders>
              <w:top w:val="single" w:sz="2" w:space="0" w:color="auto"/>
              <w:bottom w:val="single" w:sz="2" w:space="0" w:color="auto"/>
            </w:tcBorders>
            <w:shd w:val="clear" w:color="auto" w:fill="auto"/>
            <w:hideMark/>
          </w:tcPr>
          <w:p w:rsidR="00EC3DCB"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En zonas residenciales de alta concentración poblacional, tienden a utilizar más servicios públicos de transporte y también se desplazan a lugares cercanos caminando.</w:t>
            </w:r>
          </w:p>
          <w:p w:rsidR="00F329DE" w:rsidRPr="00F329DE"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Este factor se mide de acuerdo con la distancia existente entre el segmento de acera y la distancia de zonas residencial con mucha población.</w:t>
            </w:r>
          </w:p>
        </w:tc>
      </w:tr>
      <w:tr w:rsidR="00F329DE" w:rsidRPr="00F329DE" w:rsidTr="00EC3DCB">
        <w:trPr>
          <w:trHeight w:val="283"/>
        </w:trPr>
        <w:tc>
          <w:tcPr>
            <w:tcW w:w="0" w:type="auto"/>
            <w:tcBorders>
              <w:top w:val="single" w:sz="2" w:space="0" w:color="auto"/>
              <w:bottom w:val="single" w:sz="2" w:space="0" w:color="auto"/>
            </w:tcBorders>
            <w:shd w:val="clear" w:color="auto" w:fill="auto"/>
            <w:noWrap/>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Terminal de buses</w:t>
            </w:r>
          </w:p>
        </w:tc>
      </w:tr>
      <w:tr w:rsidR="00F329DE" w:rsidRPr="00F329DE" w:rsidTr="00EC3DCB">
        <w:trPr>
          <w:trHeight w:val="510"/>
        </w:trPr>
        <w:tc>
          <w:tcPr>
            <w:tcW w:w="0" w:type="auto"/>
            <w:tcBorders>
              <w:top w:val="single" w:sz="2" w:space="0" w:color="auto"/>
              <w:bottom w:val="single" w:sz="2" w:space="0" w:color="auto"/>
            </w:tcBorders>
            <w:shd w:val="clear" w:color="auto" w:fill="auto"/>
            <w:hideMark/>
          </w:tcPr>
          <w:p w:rsidR="00F329DE" w:rsidRPr="00F329DE"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 xml:space="preserve">Las terminales y paradas de buses importantes, son puntos de alto tránsito de peatones. Por ende, las aceras deben estar en una condición óptima para su acceso. </w:t>
            </w:r>
            <w:r w:rsidRPr="00F329DE">
              <w:rPr>
                <w:rFonts w:ascii="Arial" w:eastAsia="Times New Roman" w:hAnsi="Arial" w:cs="Arial"/>
                <w:color w:val="000000"/>
                <w:sz w:val="18"/>
                <w:szCs w:val="20"/>
                <w:lang w:eastAsia="es-CR"/>
              </w:rPr>
              <w:br w:type="page"/>
              <w:t>La calificación se realiza dependiendo de la distancia del segmento de acera en análisis y estas instalaciones.</w:t>
            </w:r>
          </w:p>
        </w:tc>
      </w:tr>
      <w:tr w:rsidR="00F329DE" w:rsidRPr="00F329DE" w:rsidTr="00EC3DCB">
        <w:trPr>
          <w:trHeight w:val="283"/>
        </w:trPr>
        <w:tc>
          <w:tcPr>
            <w:tcW w:w="0" w:type="auto"/>
            <w:tcBorders>
              <w:top w:val="single" w:sz="2" w:space="0" w:color="auto"/>
              <w:bottom w:val="single" w:sz="2" w:space="0" w:color="auto"/>
            </w:tcBorders>
            <w:shd w:val="clear" w:color="auto" w:fill="auto"/>
            <w:noWrap/>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Proximidad centros de recreación</w:t>
            </w:r>
          </w:p>
        </w:tc>
      </w:tr>
      <w:tr w:rsidR="00F329DE" w:rsidRPr="00F329DE" w:rsidTr="00637BD2">
        <w:trPr>
          <w:trHeight w:val="340"/>
        </w:trPr>
        <w:tc>
          <w:tcPr>
            <w:tcW w:w="0" w:type="auto"/>
            <w:tcBorders>
              <w:top w:val="single" w:sz="2" w:space="0" w:color="auto"/>
              <w:bottom w:val="single" w:sz="2" w:space="0" w:color="auto"/>
            </w:tcBorders>
            <w:shd w:val="clear" w:color="auto" w:fill="auto"/>
            <w:hideMark/>
          </w:tcPr>
          <w:p w:rsidR="00F329DE" w:rsidRPr="00F329DE"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Se calificará de acuerdo con la distancia a la que se encuentra el segmento de acera en análisis y los parques o centros recreativos de la zona.</w:t>
            </w:r>
          </w:p>
        </w:tc>
      </w:tr>
      <w:tr w:rsidR="00F329DE" w:rsidRPr="00F329DE" w:rsidTr="00EC3DCB">
        <w:trPr>
          <w:trHeight w:val="283"/>
        </w:trPr>
        <w:tc>
          <w:tcPr>
            <w:tcW w:w="0" w:type="auto"/>
            <w:tcBorders>
              <w:top w:val="single" w:sz="2" w:space="0" w:color="auto"/>
              <w:bottom w:val="single" w:sz="2" w:space="0" w:color="auto"/>
            </w:tcBorders>
            <w:shd w:val="clear" w:color="auto" w:fill="auto"/>
            <w:noWrap/>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 xml:space="preserve">Proximidad a centros de salud </w:t>
            </w:r>
          </w:p>
        </w:tc>
      </w:tr>
      <w:tr w:rsidR="00F329DE" w:rsidRPr="00F329DE" w:rsidTr="00637BD2">
        <w:trPr>
          <w:trHeight w:val="737"/>
        </w:trPr>
        <w:tc>
          <w:tcPr>
            <w:tcW w:w="0" w:type="auto"/>
            <w:tcBorders>
              <w:top w:val="single" w:sz="2" w:space="0" w:color="auto"/>
              <w:bottom w:val="single" w:sz="2" w:space="0" w:color="auto"/>
            </w:tcBorders>
            <w:shd w:val="clear" w:color="auto" w:fill="auto"/>
            <w:hideMark/>
          </w:tcPr>
          <w:p w:rsidR="00F329DE" w:rsidRPr="00F329DE"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Los hospitales y centros de salud públicos u hospitales y clínicas privadas de importancia, que se ubiquen en los distritos del cantón en estudio, deben contar con aceras accesibles en las cercanías de sus instalaciones.</w:t>
            </w:r>
          </w:p>
          <w:p w:rsidR="00F329DE" w:rsidRPr="00F329DE"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Se realiza la calificación dependiendo de la distancia que existe entre el segmento de acera en cuestión y el centro de salud u hospital más cercano.</w:t>
            </w:r>
          </w:p>
        </w:tc>
      </w:tr>
      <w:tr w:rsidR="00F329DE" w:rsidRPr="00F329DE" w:rsidTr="00EC3DCB">
        <w:trPr>
          <w:trHeight w:val="283"/>
        </w:trPr>
        <w:tc>
          <w:tcPr>
            <w:tcW w:w="0" w:type="auto"/>
            <w:tcBorders>
              <w:top w:val="single" w:sz="2" w:space="0" w:color="auto"/>
              <w:bottom w:val="single" w:sz="2" w:space="0" w:color="auto"/>
            </w:tcBorders>
            <w:shd w:val="clear" w:color="auto" w:fill="auto"/>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Proximidad zonas de alta población</w:t>
            </w:r>
          </w:p>
        </w:tc>
      </w:tr>
      <w:tr w:rsidR="00F329DE" w:rsidRPr="00F329DE" w:rsidTr="00637BD2">
        <w:trPr>
          <w:trHeight w:val="624"/>
        </w:trPr>
        <w:tc>
          <w:tcPr>
            <w:tcW w:w="0" w:type="auto"/>
            <w:tcBorders>
              <w:top w:val="single" w:sz="2" w:space="0" w:color="auto"/>
              <w:bottom w:val="single" w:sz="2" w:space="0" w:color="auto"/>
            </w:tcBorders>
            <w:shd w:val="clear" w:color="auto" w:fill="auto"/>
            <w:hideMark/>
          </w:tcPr>
          <w:p w:rsidR="00F329DE" w:rsidRPr="00F329DE"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Estos lugares corresponden a centros comerciales, centros de oficinas, supermercados y otros tipos de ventas, universidades y otros servicios.</w:t>
            </w:r>
            <w:r w:rsidRPr="00F329DE">
              <w:rPr>
                <w:rFonts w:ascii="Arial" w:eastAsia="Times New Roman" w:hAnsi="Arial" w:cs="Arial"/>
                <w:color w:val="000000"/>
                <w:sz w:val="18"/>
                <w:szCs w:val="20"/>
                <w:lang w:eastAsia="es-CR"/>
              </w:rPr>
              <w:br w:type="page"/>
              <w:t>La calificación depende de la distancia que existe entre la acera en estudio y lugares que generan alto tránsito peatonal.</w:t>
            </w:r>
            <w:r w:rsidRPr="00F329DE">
              <w:rPr>
                <w:rFonts w:ascii="Arial" w:eastAsia="Times New Roman" w:hAnsi="Arial" w:cs="Arial"/>
                <w:color w:val="000000"/>
                <w:sz w:val="18"/>
                <w:szCs w:val="20"/>
                <w:lang w:eastAsia="es-CR"/>
              </w:rPr>
              <w:br w:type="page"/>
            </w:r>
          </w:p>
        </w:tc>
      </w:tr>
      <w:tr w:rsidR="00F329DE" w:rsidRPr="00F329DE" w:rsidTr="00EC3DCB">
        <w:trPr>
          <w:trHeight w:val="283"/>
        </w:trPr>
        <w:tc>
          <w:tcPr>
            <w:tcW w:w="0" w:type="auto"/>
            <w:tcBorders>
              <w:top w:val="single" w:sz="2" w:space="0" w:color="auto"/>
              <w:bottom w:val="single" w:sz="2" w:space="0" w:color="auto"/>
            </w:tcBorders>
            <w:shd w:val="clear" w:color="auto" w:fill="auto"/>
            <w:noWrap/>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 xml:space="preserve">Servicios de gobierno </w:t>
            </w:r>
          </w:p>
        </w:tc>
      </w:tr>
      <w:tr w:rsidR="00F329DE" w:rsidRPr="00F329DE" w:rsidTr="00EC3DCB">
        <w:trPr>
          <w:trHeight w:val="346"/>
        </w:trPr>
        <w:tc>
          <w:tcPr>
            <w:tcW w:w="0" w:type="auto"/>
            <w:tcBorders>
              <w:top w:val="single" w:sz="2" w:space="0" w:color="auto"/>
              <w:bottom w:val="single" w:sz="2" w:space="0" w:color="auto"/>
            </w:tcBorders>
            <w:shd w:val="clear" w:color="auto" w:fill="auto"/>
            <w:hideMark/>
          </w:tcPr>
          <w:p w:rsidR="00F329DE" w:rsidRPr="00F329DE"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val="es-ES" w:eastAsia="es-CR"/>
              </w:rPr>
              <w:t>La evaluación se realiza de acuerdo con la distancia a la que se encuentra el segmento de acera en análisis y los edificios de gobierno como: municipalidades, juzgados, edificios de servicios públicos (</w:t>
            </w:r>
            <w:proofErr w:type="spellStart"/>
            <w:r w:rsidRPr="00F329DE">
              <w:rPr>
                <w:rFonts w:ascii="Arial" w:eastAsia="Times New Roman" w:hAnsi="Arial" w:cs="Arial"/>
                <w:color w:val="000000"/>
                <w:sz w:val="18"/>
                <w:szCs w:val="20"/>
                <w:lang w:val="es-ES" w:eastAsia="es-CR"/>
              </w:rPr>
              <w:t>AyA</w:t>
            </w:r>
            <w:proofErr w:type="spellEnd"/>
            <w:r w:rsidRPr="00F329DE">
              <w:rPr>
                <w:rFonts w:ascii="Arial" w:eastAsia="Times New Roman" w:hAnsi="Arial" w:cs="Arial"/>
                <w:color w:val="000000"/>
                <w:sz w:val="18"/>
                <w:szCs w:val="20"/>
                <w:lang w:val="es-ES" w:eastAsia="es-CR"/>
              </w:rPr>
              <w:t>, ICE, otros).</w:t>
            </w:r>
          </w:p>
        </w:tc>
      </w:tr>
      <w:tr w:rsidR="00F329DE" w:rsidRPr="00F329DE" w:rsidTr="00EC3DCB">
        <w:trPr>
          <w:trHeight w:val="283"/>
        </w:trPr>
        <w:tc>
          <w:tcPr>
            <w:tcW w:w="0" w:type="auto"/>
            <w:tcBorders>
              <w:top w:val="single" w:sz="2" w:space="0" w:color="auto"/>
              <w:bottom w:val="single" w:sz="2" w:space="0" w:color="auto"/>
            </w:tcBorders>
            <w:shd w:val="clear" w:color="auto" w:fill="auto"/>
            <w:noWrap/>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Proximidad a escuelas</w:t>
            </w:r>
          </w:p>
        </w:tc>
      </w:tr>
      <w:tr w:rsidR="00F329DE" w:rsidRPr="00F329DE" w:rsidTr="00DC5295">
        <w:trPr>
          <w:trHeight w:val="360"/>
        </w:trPr>
        <w:tc>
          <w:tcPr>
            <w:tcW w:w="0" w:type="auto"/>
            <w:tcBorders>
              <w:top w:val="single" w:sz="2" w:space="0" w:color="auto"/>
              <w:bottom w:val="single" w:sz="12" w:space="0" w:color="auto"/>
            </w:tcBorders>
            <w:shd w:val="clear" w:color="auto" w:fill="auto"/>
            <w:hideMark/>
          </w:tcPr>
          <w:p w:rsidR="00F329DE" w:rsidRPr="00F329DE"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Se calificará de acuerdo con la distancia a la que se encuentra el segmento de acera en análisis y las escuelas y colegios de la zona.</w:t>
            </w:r>
          </w:p>
        </w:tc>
      </w:tr>
    </w:tbl>
    <w:p w:rsidR="00F329DE" w:rsidRDefault="00F329DE" w:rsidP="00F329DE">
      <w:pPr>
        <w:spacing w:before="0" w:after="0"/>
      </w:pPr>
    </w:p>
    <w:p w:rsidR="00F329DE" w:rsidRDefault="00F329DE" w:rsidP="00F329DE">
      <w:pPr>
        <w:spacing w:before="0" w:after="0"/>
      </w:pPr>
    </w:p>
    <w:p w:rsidR="00F329DE" w:rsidRDefault="00F329DE" w:rsidP="00F329DE">
      <w:pPr>
        <w:spacing w:before="0" w:after="0"/>
      </w:pPr>
    </w:p>
    <w:p w:rsidR="00F329DE" w:rsidRDefault="00F329DE" w:rsidP="00F329DE">
      <w:pPr>
        <w:spacing w:before="0" w:after="0"/>
      </w:pPr>
    </w:p>
    <w:p w:rsidR="00F329DE" w:rsidRPr="00DC5295" w:rsidRDefault="00F329DE" w:rsidP="00F329DE">
      <w:pPr>
        <w:spacing w:before="0" w:after="0"/>
        <w:rPr>
          <w:sz w:val="18"/>
        </w:rPr>
      </w:pPr>
    </w:p>
    <w:p w:rsidR="00DC5295" w:rsidRDefault="00DC5295">
      <w:pPr>
        <w:spacing w:before="0" w:after="200" w:line="276" w:lineRule="auto"/>
        <w:jc w:val="left"/>
        <w:rPr>
          <w:rFonts w:ascii="Arial" w:hAnsi="Arial" w:cs="Tahoma"/>
          <w:b/>
          <w:sz w:val="20"/>
        </w:rPr>
      </w:pPr>
      <w:r>
        <w:rPr>
          <w:b/>
          <w:sz w:val="20"/>
        </w:rPr>
        <w:br w:type="page"/>
      </w:r>
    </w:p>
    <w:p w:rsidR="00F329DE" w:rsidRPr="00DC5295" w:rsidRDefault="003C1AD4" w:rsidP="00DC5295">
      <w:pPr>
        <w:pStyle w:val="Tesis"/>
        <w:spacing w:line="240" w:lineRule="auto"/>
        <w:rPr>
          <w:b/>
          <w:sz w:val="20"/>
        </w:rPr>
      </w:pPr>
      <w:r>
        <w:rPr>
          <w:b/>
          <w:sz w:val="20"/>
        </w:rPr>
        <w:lastRenderedPageBreak/>
        <w:t>A</w:t>
      </w:r>
      <w:r w:rsidR="00DC5295" w:rsidRPr="00DC5295">
        <w:rPr>
          <w:b/>
          <w:sz w:val="20"/>
        </w:rPr>
        <w:t>.1.2. Evaluación funcional de las aceras</w:t>
      </w:r>
    </w:p>
    <w:tbl>
      <w:tblPr>
        <w:tblW w:w="5000" w:type="pct"/>
        <w:tblCellMar>
          <w:left w:w="70" w:type="dxa"/>
          <w:right w:w="70" w:type="dxa"/>
        </w:tblCellMar>
        <w:tblLook w:val="04A0"/>
      </w:tblPr>
      <w:tblGrid>
        <w:gridCol w:w="9261"/>
      </w:tblGrid>
      <w:tr w:rsidR="00F329DE" w:rsidRPr="00DC5295" w:rsidTr="002B3715">
        <w:trPr>
          <w:trHeight w:val="448"/>
        </w:trPr>
        <w:tc>
          <w:tcPr>
            <w:tcW w:w="5000" w:type="pct"/>
            <w:tcBorders>
              <w:top w:val="single" w:sz="12" w:space="0" w:color="auto"/>
              <w:bottom w:val="single" w:sz="12" w:space="0" w:color="auto"/>
            </w:tcBorders>
            <w:shd w:val="clear" w:color="auto" w:fill="auto"/>
            <w:noWrap/>
            <w:vAlign w:val="center"/>
            <w:hideMark/>
          </w:tcPr>
          <w:p w:rsidR="00F329DE" w:rsidRPr="00DC5295" w:rsidRDefault="00F329DE" w:rsidP="00F329DE">
            <w:pPr>
              <w:spacing w:before="0" w:after="0" w:line="240" w:lineRule="auto"/>
              <w:jc w:val="center"/>
              <w:rPr>
                <w:rFonts w:ascii="Arial" w:eastAsia="Times New Roman" w:hAnsi="Arial" w:cs="Arial"/>
                <w:b/>
                <w:bCs/>
                <w:color w:val="000000"/>
                <w:sz w:val="18"/>
                <w:szCs w:val="20"/>
                <w:lang w:eastAsia="es-CR"/>
              </w:rPr>
            </w:pPr>
            <w:r w:rsidRPr="00DC5295">
              <w:rPr>
                <w:rFonts w:ascii="Arial" w:eastAsia="Times New Roman" w:hAnsi="Arial" w:cs="Arial"/>
                <w:b/>
                <w:bCs/>
                <w:color w:val="000000"/>
                <w:sz w:val="18"/>
                <w:szCs w:val="20"/>
                <w:lang w:eastAsia="es-CR"/>
              </w:rPr>
              <w:t>Desempeño Funcional</w:t>
            </w:r>
          </w:p>
          <w:p w:rsidR="00F329DE" w:rsidRPr="00DC5295" w:rsidRDefault="00F329DE" w:rsidP="00F329DE">
            <w:pPr>
              <w:spacing w:before="0" w:after="0" w:line="240" w:lineRule="auto"/>
              <w:jc w:val="center"/>
              <w:rPr>
                <w:rFonts w:ascii="Arial" w:eastAsia="Times New Roman" w:hAnsi="Arial" w:cs="Arial"/>
                <w:b/>
                <w:bCs/>
                <w:color w:val="000000"/>
                <w:sz w:val="18"/>
                <w:szCs w:val="20"/>
                <w:lang w:eastAsia="es-CR"/>
              </w:rPr>
            </w:pPr>
            <w:r w:rsidRPr="00DC5295">
              <w:rPr>
                <w:rFonts w:ascii="Arial" w:eastAsia="Times New Roman" w:hAnsi="Arial" w:cs="Arial"/>
                <w:b/>
                <w:bCs/>
                <w:color w:val="000000"/>
                <w:sz w:val="18"/>
                <w:szCs w:val="20"/>
                <w:lang w:eastAsia="es-CR"/>
              </w:rPr>
              <w:t>DF</w:t>
            </w:r>
          </w:p>
        </w:tc>
      </w:tr>
      <w:tr w:rsidR="00F329DE" w:rsidRPr="00DC5295" w:rsidTr="00DC5295">
        <w:trPr>
          <w:trHeight w:val="283"/>
        </w:trPr>
        <w:tc>
          <w:tcPr>
            <w:tcW w:w="5000" w:type="pct"/>
            <w:tcBorders>
              <w:top w:val="single" w:sz="12" w:space="0" w:color="auto"/>
              <w:bottom w:val="single" w:sz="4" w:space="0" w:color="auto"/>
            </w:tcBorders>
            <w:shd w:val="clear" w:color="auto" w:fill="auto"/>
            <w:noWrap/>
            <w:vAlign w:val="center"/>
            <w:hideMark/>
          </w:tcPr>
          <w:p w:rsidR="00F329DE" w:rsidRPr="00DC5295" w:rsidRDefault="00F329DE" w:rsidP="00F329DE">
            <w:pPr>
              <w:spacing w:before="0" w:after="0" w:line="240" w:lineRule="auto"/>
              <w:rPr>
                <w:rFonts w:ascii="Arial" w:eastAsia="Times New Roman" w:hAnsi="Arial" w:cs="Arial"/>
                <w:b/>
                <w:bCs/>
                <w:color w:val="000000"/>
                <w:sz w:val="18"/>
                <w:szCs w:val="20"/>
                <w:lang w:eastAsia="es-CR"/>
              </w:rPr>
            </w:pPr>
            <w:r w:rsidRPr="00DC5295">
              <w:rPr>
                <w:rFonts w:ascii="Arial" w:eastAsia="Times New Roman" w:hAnsi="Arial" w:cs="Arial"/>
                <w:b/>
                <w:bCs/>
                <w:color w:val="000000"/>
                <w:sz w:val="18"/>
                <w:szCs w:val="20"/>
                <w:lang w:eastAsia="es-CR"/>
              </w:rPr>
              <w:t>Ancho libre de acera</w:t>
            </w:r>
          </w:p>
        </w:tc>
      </w:tr>
      <w:tr w:rsidR="00F329DE" w:rsidRPr="00DC5295" w:rsidTr="00F22052">
        <w:trPr>
          <w:trHeight w:val="964"/>
        </w:trPr>
        <w:tc>
          <w:tcPr>
            <w:tcW w:w="5000" w:type="pct"/>
            <w:tcBorders>
              <w:top w:val="nil"/>
              <w:bottom w:val="single" w:sz="4" w:space="0" w:color="auto"/>
            </w:tcBorders>
            <w:shd w:val="clear" w:color="auto" w:fill="auto"/>
            <w:hideMark/>
          </w:tcPr>
          <w:p w:rsidR="00F329DE" w:rsidRPr="00DC5295" w:rsidRDefault="00F329DE" w:rsidP="00F22052">
            <w:pPr>
              <w:spacing w:before="0" w:after="0" w:line="240" w:lineRule="auto"/>
              <w:rPr>
                <w:rFonts w:ascii="Arial" w:eastAsia="Times New Roman" w:hAnsi="Arial" w:cs="Arial"/>
                <w:color w:val="000000"/>
                <w:sz w:val="18"/>
                <w:szCs w:val="20"/>
                <w:lang w:eastAsia="es-CR"/>
              </w:rPr>
            </w:pPr>
            <w:r w:rsidRPr="00DC5295">
              <w:rPr>
                <w:rFonts w:ascii="Arial" w:eastAsia="Times New Roman" w:hAnsi="Arial" w:cs="Arial"/>
                <w:color w:val="000000"/>
                <w:sz w:val="18"/>
                <w:szCs w:val="20"/>
                <w:lang w:eastAsia="es-CR"/>
              </w:rPr>
              <w:t>Se relaciona con la capacidad de circulación de personas en la acera y la accesibilidad de usuarios de sillas de ruedas.</w:t>
            </w:r>
          </w:p>
          <w:p w:rsidR="00F329DE" w:rsidRPr="00DC5295" w:rsidRDefault="00F329DE" w:rsidP="00F22052">
            <w:pPr>
              <w:spacing w:before="0" w:after="0" w:line="240" w:lineRule="auto"/>
              <w:rPr>
                <w:rFonts w:ascii="Arial" w:eastAsia="Times New Roman" w:hAnsi="Arial" w:cs="Arial"/>
                <w:color w:val="000000"/>
                <w:sz w:val="18"/>
                <w:szCs w:val="20"/>
                <w:lang w:eastAsia="es-CR"/>
              </w:rPr>
            </w:pPr>
            <w:r w:rsidRPr="00DC5295">
              <w:rPr>
                <w:rFonts w:ascii="Arial" w:eastAsia="Times New Roman" w:hAnsi="Arial" w:cs="Arial"/>
                <w:color w:val="000000"/>
                <w:sz w:val="18"/>
                <w:szCs w:val="20"/>
                <w:lang w:eastAsia="es-CR"/>
              </w:rPr>
              <w:t>Se miden los metros lineales libres de la acera, de al menos tres mediciones del ancho del segmento y se promedian. Si en el segmento se tiene un ancho muy irregular, se anota el más crítico. Si la acera tiene una franja verde, se debe medir el ancho libre sin la franja verde.</w:t>
            </w:r>
          </w:p>
        </w:tc>
      </w:tr>
      <w:tr w:rsidR="00F329DE" w:rsidRPr="00DC5295" w:rsidTr="00F329DE">
        <w:trPr>
          <w:trHeight w:val="283"/>
        </w:trPr>
        <w:tc>
          <w:tcPr>
            <w:tcW w:w="5000" w:type="pct"/>
            <w:tcBorders>
              <w:top w:val="nil"/>
              <w:bottom w:val="single" w:sz="4" w:space="0" w:color="auto"/>
            </w:tcBorders>
            <w:shd w:val="clear" w:color="auto" w:fill="auto"/>
            <w:noWrap/>
            <w:vAlign w:val="center"/>
            <w:hideMark/>
          </w:tcPr>
          <w:p w:rsidR="00F329DE" w:rsidRPr="00DC5295" w:rsidRDefault="00F329DE" w:rsidP="00F329DE">
            <w:pPr>
              <w:spacing w:before="0" w:after="0" w:line="240" w:lineRule="auto"/>
              <w:rPr>
                <w:rFonts w:ascii="Arial" w:eastAsia="Times New Roman" w:hAnsi="Arial" w:cs="Arial"/>
                <w:b/>
                <w:bCs/>
                <w:color w:val="000000"/>
                <w:sz w:val="18"/>
                <w:szCs w:val="20"/>
                <w:lang w:eastAsia="es-CR"/>
              </w:rPr>
            </w:pPr>
            <w:r w:rsidRPr="00DC5295">
              <w:rPr>
                <w:rFonts w:ascii="Arial" w:eastAsia="Times New Roman" w:hAnsi="Arial" w:cs="Arial"/>
                <w:b/>
                <w:bCs/>
                <w:color w:val="000000"/>
                <w:sz w:val="18"/>
                <w:szCs w:val="20"/>
                <w:lang w:eastAsia="es-CR"/>
              </w:rPr>
              <w:t>Accesibilidad</w:t>
            </w:r>
          </w:p>
        </w:tc>
      </w:tr>
      <w:tr w:rsidR="00F329DE" w:rsidRPr="00DC5295" w:rsidTr="00F22052">
        <w:trPr>
          <w:trHeight w:val="1247"/>
        </w:trPr>
        <w:tc>
          <w:tcPr>
            <w:tcW w:w="5000" w:type="pct"/>
            <w:tcBorders>
              <w:top w:val="nil"/>
              <w:bottom w:val="single" w:sz="4" w:space="0" w:color="auto"/>
            </w:tcBorders>
            <w:shd w:val="clear" w:color="auto" w:fill="auto"/>
            <w:hideMark/>
          </w:tcPr>
          <w:p w:rsidR="00F22052" w:rsidRDefault="00F329DE" w:rsidP="00F22052">
            <w:pPr>
              <w:spacing w:before="0" w:after="0" w:line="240" w:lineRule="auto"/>
              <w:rPr>
                <w:rFonts w:ascii="Arial" w:eastAsia="Times New Roman" w:hAnsi="Arial" w:cs="Arial"/>
                <w:color w:val="000000"/>
                <w:sz w:val="18"/>
                <w:szCs w:val="20"/>
                <w:lang w:eastAsia="es-CR"/>
              </w:rPr>
            </w:pPr>
            <w:r w:rsidRPr="00DC5295">
              <w:rPr>
                <w:rFonts w:ascii="Arial" w:eastAsia="Times New Roman" w:hAnsi="Arial" w:cs="Arial"/>
                <w:color w:val="000000"/>
                <w:sz w:val="18"/>
                <w:szCs w:val="20"/>
                <w:lang w:eastAsia="es-CR"/>
              </w:rPr>
              <w:t>Se refiere a todas las instalaciones que deben existir en las aceras, para dar accesibilidad a usuarios de sillas de ruedas, personas no videntes y otras personas que por sus condiciones físicas requieran de una infraestructura que les permita transportarse de forma fácil y segura.</w:t>
            </w:r>
          </w:p>
          <w:p w:rsidR="00F329DE" w:rsidRPr="00DC5295" w:rsidRDefault="00F329DE" w:rsidP="00F22052">
            <w:pPr>
              <w:spacing w:before="0" w:after="0" w:line="240" w:lineRule="auto"/>
              <w:rPr>
                <w:rFonts w:ascii="Arial" w:eastAsia="Times New Roman" w:hAnsi="Arial" w:cs="Arial"/>
                <w:color w:val="000000"/>
                <w:sz w:val="18"/>
                <w:szCs w:val="20"/>
                <w:lang w:eastAsia="es-CR"/>
              </w:rPr>
            </w:pPr>
            <w:r w:rsidRPr="00DC5295">
              <w:rPr>
                <w:rFonts w:ascii="Arial" w:eastAsia="Times New Roman" w:hAnsi="Arial" w:cs="Arial"/>
                <w:color w:val="000000"/>
                <w:sz w:val="18"/>
                <w:szCs w:val="20"/>
                <w:lang w:eastAsia="es-CR"/>
              </w:rPr>
              <w:t>Se mide de forma general para cada unidad de muestreo donde se identifica ausencia o incumplimiento de las especificaciones de las instalaciones de accesibilidad. Cuando se midan tramos internos de aceras, la accesibilidad se mide en función de la disponibilidad de las rampas en las esquinas del cuadrante en estudio.</w:t>
            </w:r>
          </w:p>
        </w:tc>
      </w:tr>
      <w:tr w:rsidR="00F329DE" w:rsidRPr="00DC5295" w:rsidTr="00F329DE">
        <w:trPr>
          <w:trHeight w:val="283"/>
        </w:trPr>
        <w:tc>
          <w:tcPr>
            <w:tcW w:w="5000" w:type="pct"/>
            <w:tcBorders>
              <w:top w:val="nil"/>
              <w:bottom w:val="single" w:sz="4" w:space="0" w:color="auto"/>
            </w:tcBorders>
            <w:shd w:val="clear" w:color="auto" w:fill="auto"/>
            <w:noWrap/>
            <w:vAlign w:val="center"/>
            <w:hideMark/>
          </w:tcPr>
          <w:p w:rsidR="00F329DE" w:rsidRPr="00DC5295" w:rsidRDefault="00F329DE" w:rsidP="00F329DE">
            <w:pPr>
              <w:spacing w:before="0" w:after="0" w:line="240" w:lineRule="auto"/>
              <w:rPr>
                <w:rFonts w:ascii="Arial" w:eastAsia="Times New Roman" w:hAnsi="Arial" w:cs="Arial"/>
                <w:b/>
                <w:bCs/>
                <w:color w:val="000000"/>
                <w:sz w:val="18"/>
                <w:szCs w:val="20"/>
                <w:lang w:eastAsia="es-CR"/>
              </w:rPr>
            </w:pPr>
            <w:r w:rsidRPr="00DC5295">
              <w:rPr>
                <w:rFonts w:ascii="Arial" w:eastAsia="Times New Roman" w:hAnsi="Arial" w:cs="Arial"/>
                <w:b/>
                <w:bCs/>
                <w:color w:val="000000"/>
                <w:sz w:val="18"/>
                <w:szCs w:val="20"/>
                <w:lang w:eastAsia="es-CR"/>
              </w:rPr>
              <w:t>Obstrucciones</w:t>
            </w:r>
          </w:p>
        </w:tc>
      </w:tr>
      <w:tr w:rsidR="00F329DE" w:rsidRPr="00DC5295" w:rsidTr="00F22052">
        <w:trPr>
          <w:trHeight w:val="1191"/>
        </w:trPr>
        <w:tc>
          <w:tcPr>
            <w:tcW w:w="5000" w:type="pct"/>
            <w:tcBorders>
              <w:top w:val="nil"/>
              <w:bottom w:val="single" w:sz="4" w:space="0" w:color="auto"/>
            </w:tcBorders>
            <w:shd w:val="clear" w:color="auto" w:fill="auto"/>
            <w:hideMark/>
          </w:tcPr>
          <w:p w:rsidR="00F329DE" w:rsidRPr="00DC5295" w:rsidRDefault="00F329DE" w:rsidP="00F22052">
            <w:pPr>
              <w:spacing w:before="0" w:after="0" w:line="240" w:lineRule="auto"/>
              <w:rPr>
                <w:rFonts w:ascii="Arial" w:eastAsia="Times New Roman" w:hAnsi="Arial" w:cs="Arial"/>
                <w:color w:val="000000"/>
                <w:sz w:val="18"/>
                <w:szCs w:val="20"/>
                <w:lang w:eastAsia="es-CR"/>
              </w:rPr>
            </w:pPr>
            <w:r w:rsidRPr="00DC5295">
              <w:rPr>
                <w:rFonts w:ascii="Arial" w:eastAsia="Times New Roman" w:hAnsi="Arial" w:cs="Arial"/>
                <w:color w:val="000000"/>
                <w:sz w:val="18"/>
                <w:szCs w:val="20"/>
                <w:lang w:eastAsia="es-CR"/>
              </w:rPr>
              <w:t>Se refiere a elementos que reducen el ancho útil de la acera para la circulación de peatones y usuarios de sillas de ruedas. Las obstrucciones pueden ser postes, cercas, basura; también se consideran obstrucciones a los objetos móviles como vehículos mal estacionados, motocicletas estacionadas en las aceras, rótulos y otros objetos que no están instalados en la estructura de la acera como tal.</w:t>
            </w:r>
            <w:r w:rsidRPr="00DC5295">
              <w:rPr>
                <w:rFonts w:ascii="Arial" w:eastAsia="Times New Roman" w:hAnsi="Arial" w:cs="Arial"/>
                <w:color w:val="000000"/>
                <w:sz w:val="18"/>
                <w:szCs w:val="20"/>
                <w:lang w:eastAsia="es-CR"/>
              </w:rPr>
              <w:br w:type="page"/>
              <w:t>Se mide en cantidad de puntos donde se reduce el ancho útil de la acera y se miden los metros libres restantes, se califica de acuerdo con el ancho libre restante.</w:t>
            </w:r>
            <w:r w:rsidRPr="00DC5295">
              <w:rPr>
                <w:rFonts w:ascii="Arial" w:eastAsia="Times New Roman" w:hAnsi="Arial" w:cs="Arial"/>
                <w:color w:val="000000"/>
                <w:sz w:val="18"/>
                <w:szCs w:val="20"/>
                <w:lang w:eastAsia="es-CR"/>
              </w:rPr>
              <w:br w:type="page"/>
            </w:r>
          </w:p>
        </w:tc>
      </w:tr>
      <w:tr w:rsidR="00F329DE" w:rsidRPr="00DC5295" w:rsidTr="00F329DE">
        <w:trPr>
          <w:trHeight w:val="283"/>
        </w:trPr>
        <w:tc>
          <w:tcPr>
            <w:tcW w:w="5000" w:type="pct"/>
            <w:tcBorders>
              <w:top w:val="nil"/>
              <w:bottom w:val="single" w:sz="4" w:space="0" w:color="auto"/>
            </w:tcBorders>
            <w:shd w:val="clear" w:color="auto" w:fill="auto"/>
            <w:noWrap/>
            <w:vAlign w:val="center"/>
            <w:hideMark/>
          </w:tcPr>
          <w:p w:rsidR="00F329DE" w:rsidRPr="00DC5295" w:rsidRDefault="00F329DE" w:rsidP="00F329DE">
            <w:pPr>
              <w:spacing w:before="0" w:after="0" w:line="240" w:lineRule="auto"/>
              <w:rPr>
                <w:rFonts w:ascii="Arial" w:eastAsia="Times New Roman" w:hAnsi="Arial" w:cs="Arial"/>
                <w:b/>
                <w:bCs/>
                <w:color w:val="000000"/>
                <w:sz w:val="18"/>
                <w:szCs w:val="20"/>
                <w:lang w:eastAsia="es-CR"/>
              </w:rPr>
            </w:pPr>
            <w:r w:rsidRPr="00DC5295">
              <w:rPr>
                <w:rFonts w:ascii="Arial" w:eastAsia="Times New Roman" w:hAnsi="Arial" w:cs="Arial"/>
                <w:b/>
                <w:bCs/>
                <w:color w:val="000000"/>
                <w:sz w:val="18"/>
                <w:szCs w:val="20"/>
                <w:lang w:eastAsia="es-CR"/>
              </w:rPr>
              <w:t>Tapas o Rejillas</w:t>
            </w:r>
          </w:p>
        </w:tc>
      </w:tr>
      <w:tr w:rsidR="00F329DE" w:rsidRPr="00DC5295" w:rsidTr="00F22052">
        <w:trPr>
          <w:trHeight w:val="510"/>
        </w:trPr>
        <w:tc>
          <w:tcPr>
            <w:tcW w:w="5000" w:type="pct"/>
            <w:tcBorders>
              <w:top w:val="nil"/>
              <w:bottom w:val="single" w:sz="4" w:space="0" w:color="auto"/>
            </w:tcBorders>
            <w:shd w:val="clear" w:color="auto" w:fill="auto"/>
            <w:hideMark/>
          </w:tcPr>
          <w:p w:rsidR="00F329DE" w:rsidRPr="00DC5295" w:rsidRDefault="00F329DE" w:rsidP="00F329DE">
            <w:pPr>
              <w:spacing w:before="0" w:after="0" w:line="240" w:lineRule="auto"/>
              <w:rPr>
                <w:rFonts w:ascii="Arial" w:eastAsia="Times New Roman" w:hAnsi="Arial" w:cs="Arial"/>
                <w:color w:val="000000"/>
                <w:sz w:val="18"/>
                <w:szCs w:val="20"/>
                <w:lang w:eastAsia="es-CR"/>
              </w:rPr>
            </w:pPr>
            <w:r w:rsidRPr="00DC5295">
              <w:rPr>
                <w:rFonts w:ascii="Arial" w:eastAsia="Times New Roman" w:hAnsi="Arial" w:cs="Arial"/>
                <w:color w:val="000000"/>
                <w:sz w:val="18"/>
                <w:szCs w:val="20"/>
                <w:lang w:eastAsia="es-CR"/>
              </w:rPr>
              <w:t>Incluye todas las tapas o rejillas para instalaciones colocadas en la acera que puedan significar un riesgo para la circulación de los usuarios.</w:t>
            </w:r>
          </w:p>
          <w:p w:rsidR="00F329DE" w:rsidRPr="00DC5295" w:rsidRDefault="00F329DE" w:rsidP="00F329DE">
            <w:pPr>
              <w:spacing w:before="0" w:after="0" w:line="240" w:lineRule="auto"/>
              <w:rPr>
                <w:rFonts w:ascii="Arial" w:eastAsia="Times New Roman" w:hAnsi="Arial" w:cs="Arial"/>
                <w:color w:val="000000"/>
                <w:sz w:val="18"/>
                <w:szCs w:val="20"/>
                <w:lang w:eastAsia="es-CR"/>
              </w:rPr>
            </w:pPr>
            <w:r w:rsidRPr="00DC5295">
              <w:rPr>
                <w:rFonts w:ascii="Arial" w:eastAsia="Times New Roman" w:hAnsi="Arial" w:cs="Arial"/>
                <w:color w:val="000000"/>
                <w:sz w:val="18"/>
                <w:szCs w:val="20"/>
                <w:lang w:eastAsia="es-CR"/>
              </w:rPr>
              <w:t>Se mide en las aberturas de las rejillas y la inexistencia de tapas o rejillas.</w:t>
            </w:r>
          </w:p>
        </w:tc>
      </w:tr>
      <w:tr w:rsidR="00F329DE" w:rsidRPr="00DC5295" w:rsidTr="00F329DE">
        <w:trPr>
          <w:trHeight w:val="283"/>
        </w:trPr>
        <w:tc>
          <w:tcPr>
            <w:tcW w:w="5000" w:type="pct"/>
            <w:tcBorders>
              <w:top w:val="nil"/>
              <w:bottom w:val="single" w:sz="4" w:space="0" w:color="auto"/>
            </w:tcBorders>
            <w:shd w:val="clear" w:color="auto" w:fill="auto"/>
            <w:noWrap/>
            <w:vAlign w:val="center"/>
            <w:hideMark/>
          </w:tcPr>
          <w:p w:rsidR="00F329DE" w:rsidRPr="00DC5295" w:rsidRDefault="00F329DE" w:rsidP="00F329DE">
            <w:pPr>
              <w:spacing w:before="0" w:after="0" w:line="240" w:lineRule="auto"/>
              <w:rPr>
                <w:rFonts w:ascii="Arial" w:eastAsia="Times New Roman" w:hAnsi="Arial" w:cs="Arial"/>
                <w:b/>
                <w:bCs/>
                <w:color w:val="000000"/>
                <w:sz w:val="18"/>
                <w:szCs w:val="20"/>
                <w:lang w:eastAsia="es-CR"/>
              </w:rPr>
            </w:pPr>
            <w:r w:rsidRPr="00DC5295">
              <w:rPr>
                <w:rFonts w:ascii="Arial" w:eastAsia="Times New Roman" w:hAnsi="Arial" w:cs="Arial"/>
                <w:b/>
                <w:bCs/>
                <w:color w:val="000000"/>
                <w:sz w:val="18"/>
                <w:szCs w:val="20"/>
                <w:lang w:eastAsia="es-CR"/>
              </w:rPr>
              <w:t>Pendiente transversal</w:t>
            </w:r>
          </w:p>
        </w:tc>
      </w:tr>
      <w:tr w:rsidR="00F329DE" w:rsidRPr="00DC5295" w:rsidTr="00F22052">
        <w:trPr>
          <w:trHeight w:val="737"/>
        </w:trPr>
        <w:tc>
          <w:tcPr>
            <w:tcW w:w="5000" w:type="pct"/>
            <w:tcBorders>
              <w:top w:val="nil"/>
              <w:bottom w:val="single" w:sz="4" w:space="0" w:color="auto"/>
            </w:tcBorders>
            <w:shd w:val="clear" w:color="auto" w:fill="auto"/>
            <w:hideMark/>
          </w:tcPr>
          <w:p w:rsidR="00F329DE" w:rsidRPr="00DC5295" w:rsidRDefault="00F329DE" w:rsidP="00F329DE">
            <w:pPr>
              <w:spacing w:before="0" w:after="0" w:line="240" w:lineRule="auto"/>
              <w:rPr>
                <w:rFonts w:ascii="Arial" w:eastAsia="Times New Roman" w:hAnsi="Arial" w:cs="Arial"/>
                <w:color w:val="000000"/>
                <w:sz w:val="18"/>
                <w:szCs w:val="20"/>
                <w:lang w:eastAsia="es-CR"/>
              </w:rPr>
            </w:pPr>
            <w:r w:rsidRPr="00DC5295">
              <w:rPr>
                <w:rFonts w:ascii="Arial" w:eastAsia="Times New Roman" w:hAnsi="Arial" w:cs="Arial"/>
                <w:color w:val="000000"/>
                <w:sz w:val="18"/>
                <w:szCs w:val="20"/>
                <w:lang w:eastAsia="es-CR"/>
              </w:rPr>
              <w:t>Es la inclinación producto del desnivel que existe entre la calzada y los bienes inmuebles, también por rampas para acceso de vehículos motorizados a las propiedades.</w:t>
            </w:r>
          </w:p>
          <w:p w:rsidR="00F329DE" w:rsidRPr="00DC5295" w:rsidRDefault="00F329DE" w:rsidP="00F329DE">
            <w:pPr>
              <w:spacing w:before="0" w:after="0" w:line="240" w:lineRule="auto"/>
              <w:rPr>
                <w:rFonts w:ascii="Arial" w:eastAsia="Times New Roman" w:hAnsi="Arial" w:cs="Arial"/>
                <w:color w:val="000000"/>
                <w:sz w:val="18"/>
                <w:szCs w:val="20"/>
                <w:lang w:eastAsia="es-CR"/>
              </w:rPr>
            </w:pPr>
            <w:r w:rsidRPr="00DC5295">
              <w:rPr>
                <w:rFonts w:ascii="Arial" w:eastAsia="Times New Roman" w:hAnsi="Arial" w:cs="Arial"/>
                <w:color w:val="000000"/>
                <w:sz w:val="18"/>
                <w:szCs w:val="20"/>
                <w:lang w:eastAsia="es-CR"/>
              </w:rPr>
              <w:t>Se mide en la pendiente de superficie perpendicular a la dirección de circulación que realizan los peatones. Se mide la pendiente del segmento de acera con mayor inclinación.</w:t>
            </w:r>
          </w:p>
        </w:tc>
      </w:tr>
      <w:tr w:rsidR="00F329DE" w:rsidRPr="00DC5295" w:rsidTr="00F329DE">
        <w:trPr>
          <w:trHeight w:val="283"/>
        </w:trPr>
        <w:tc>
          <w:tcPr>
            <w:tcW w:w="5000" w:type="pct"/>
            <w:tcBorders>
              <w:top w:val="nil"/>
              <w:bottom w:val="single" w:sz="4" w:space="0" w:color="auto"/>
            </w:tcBorders>
            <w:shd w:val="clear" w:color="auto" w:fill="auto"/>
            <w:noWrap/>
            <w:vAlign w:val="center"/>
            <w:hideMark/>
          </w:tcPr>
          <w:p w:rsidR="00F329DE" w:rsidRPr="00DC5295" w:rsidRDefault="00F329DE" w:rsidP="00F329DE">
            <w:pPr>
              <w:spacing w:before="0" w:after="0" w:line="240" w:lineRule="auto"/>
              <w:rPr>
                <w:rFonts w:ascii="Arial" w:eastAsia="Times New Roman" w:hAnsi="Arial" w:cs="Arial"/>
                <w:b/>
                <w:bCs/>
                <w:color w:val="000000"/>
                <w:sz w:val="18"/>
                <w:szCs w:val="20"/>
                <w:lang w:eastAsia="es-CR"/>
              </w:rPr>
            </w:pPr>
            <w:r w:rsidRPr="00DC5295">
              <w:rPr>
                <w:rFonts w:ascii="Arial" w:eastAsia="Times New Roman" w:hAnsi="Arial" w:cs="Arial"/>
                <w:b/>
                <w:bCs/>
                <w:color w:val="000000"/>
                <w:sz w:val="18"/>
                <w:szCs w:val="20"/>
                <w:lang w:eastAsia="es-CR"/>
              </w:rPr>
              <w:t>Pendiente longitudinal</w:t>
            </w:r>
          </w:p>
        </w:tc>
      </w:tr>
      <w:tr w:rsidR="00F329DE" w:rsidRPr="00DC5295" w:rsidTr="00F22052">
        <w:trPr>
          <w:trHeight w:val="567"/>
        </w:trPr>
        <w:tc>
          <w:tcPr>
            <w:tcW w:w="5000" w:type="pct"/>
            <w:tcBorders>
              <w:top w:val="nil"/>
              <w:bottom w:val="single" w:sz="12" w:space="0" w:color="auto"/>
            </w:tcBorders>
            <w:shd w:val="clear" w:color="auto" w:fill="auto"/>
            <w:hideMark/>
          </w:tcPr>
          <w:p w:rsidR="00F329DE" w:rsidRPr="00DC5295" w:rsidRDefault="00F329DE" w:rsidP="00F329DE">
            <w:pPr>
              <w:spacing w:before="0" w:after="0" w:line="240" w:lineRule="auto"/>
              <w:rPr>
                <w:rFonts w:ascii="Arial" w:eastAsia="Times New Roman" w:hAnsi="Arial" w:cs="Arial"/>
                <w:color w:val="000000"/>
                <w:sz w:val="18"/>
                <w:szCs w:val="20"/>
                <w:lang w:eastAsia="es-CR"/>
              </w:rPr>
            </w:pPr>
            <w:r w:rsidRPr="00DC5295">
              <w:rPr>
                <w:rFonts w:ascii="Arial" w:eastAsia="Times New Roman" w:hAnsi="Arial" w:cs="Arial"/>
                <w:color w:val="000000"/>
                <w:sz w:val="18"/>
                <w:szCs w:val="20"/>
                <w:lang w:eastAsia="es-CR"/>
              </w:rPr>
              <w:t xml:space="preserve">Pendiente en la dirección de circulación, si es excesiva provoca incomodidad para los usuarios, en especial a los usuarios de sillas de ruedas. </w:t>
            </w:r>
            <w:r w:rsidRPr="00DC5295">
              <w:rPr>
                <w:rFonts w:ascii="Arial" w:eastAsia="Times New Roman" w:hAnsi="Arial" w:cs="Arial"/>
                <w:color w:val="000000"/>
                <w:sz w:val="18"/>
                <w:szCs w:val="20"/>
                <w:lang w:eastAsia="es-CR"/>
              </w:rPr>
              <w:br w:type="page"/>
              <w:t>Se mide en la pendiente de superficie con pendiente excesiva y se le asigna una calificación.</w:t>
            </w:r>
            <w:r w:rsidRPr="00DC5295">
              <w:rPr>
                <w:rFonts w:ascii="Arial" w:eastAsia="Times New Roman" w:hAnsi="Arial" w:cs="Arial"/>
                <w:color w:val="000000"/>
                <w:sz w:val="18"/>
                <w:szCs w:val="20"/>
                <w:lang w:eastAsia="es-CR"/>
              </w:rPr>
              <w:br w:type="page"/>
            </w:r>
          </w:p>
        </w:tc>
      </w:tr>
    </w:tbl>
    <w:p w:rsidR="00F329DE" w:rsidRDefault="00F329DE" w:rsidP="00F329DE">
      <w:pPr>
        <w:spacing w:before="0" w:after="0"/>
      </w:pPr>
    </w:p>
    <w:p w:rsidR="00F329DE" w:rsidRDefault="00F329DE" w:rsidP="00F329DE">
      <w:pPr>
        <w:spacing w:before="0" w:after="0"/>
      </w:pPr>
    </w:p>
    <w:p w:rsidR="00F329DE" w:rsidRDefault="00F329DE" w:rsidP="00F329DE">
      <w:pPr>
        <w:spacing w:before="0" w:after="0"/>
      </w:pPr>
    </w:p>
    <w:p w:rsidR="00F329DE" w:rsidRDefault="00F329DE" w:rsidP="00F329DE">
      <w:pPr>
        <w:spacing w:before="0" w:after="0"/>
      </w:pPr>
    </w:p>
    <w:p w:rsidR="00F329DE" w:rsidRDefault="00F329DE" w:rsidP="00F329DE">
      <w:pPr>
        <w:spacing w:before="0" w:after="0"/>
      </w:pPr>
    </w:p>
    <w:p w:rsidR="002B3715" w:rsidRDefault="002B3715">
      <w:pPr>
        <w:spacing w:before="0" w:after="200" w:line="276" w:lineRule="auto"/>
        <w:jc w:val="left"/>
      </w:pPr>
      <w:r>
        <w:br w:type="page"/>
      </w:r>
    </w:p>
    <w:p w:rsidR="002B3715" w:rsidRPr="00DC5295" w:rsidRDefault="003C1AD4" w:rsidP="002B3715">
      <w:pPr>
        <w:pStyle w:val="Tesis"/>
        <w:spacing w:line="240" w:lineRule="auto"/>
        <w:rPr>
          <w:b/>
          <w:sz w:val="20"/>
        </w:rPr>
      </w:pPr>
      <w:r>
        <w:rPr>
          <w:b/>
          <w:sz w:val="20"/>
        </w:rPr>
        <w:lastRenderedPageBreak/>
        <w:t>A</w:t>
      </w:r>
      <w:r w:rsidR="002B3715" w:rsidRPr="00DC5295">
        <w:rPr>
          <w:b/>
          <w:sz w:val="20"/>
        </w:rPr>
        <w:t>.1.</w:t>
      </w:r>
      <w:r w:rsidR="002B3715">
        <w:rPr>
          <w:b/>
          <w:sz w:val="20"/>
        </w:rPr>
        <w:t>3</w:t>
      </w:r>
      <w:r w:rsidR="002B3715" w:rsidRPr="00DC5295">
        <w:rPr>
          <w:b/>
          <w:sz w:val="20"/>
        </w:rPr>
        <w:t xml:space="preserve">. Evaluación </w:t>
      </w:r>
      <w:r w:rsidR="001C10D4">
        <w:rPr>
          <w:b/>
          <w:sz w:val="20"/>
        </w:rPr>
        <w:t>del deterioro estructural</w:t>
      </w:r>
    </w:p>
    <w:tbl>
      <w:tblPr>
        <w:tblW w:w="5000" w:type="pct"/>
        <w:tblBorders>
          <w:top w:val="single" w:sz="8" w:space="0" w:color="auto"/>
          <w:bottom w:val="single" w:sz="8" w:space="0" w:color="auto"/>
          <w:insideH w:val="single" w:sz="8" w:space="0" w:color="auto"/>
          <w:insideV w:val="single" w:sz="8" w:space="0" w:color="auto"/>
        </w:tblBorders>
        <w:tblCellMar>
          <w:left w:w="70" w:type="dxa"/>
          <w:right w:w="70" w:type="dxa"/>
        </w:tblCellMar>
        <w:tblLook w:val="04A0"/>
      </w:tblPr>
      <w:tblGrid>
        <w:gridCol w:w="4630"/>
        <w:gridCol w:w="4631"/>
      </w:tblGrid>
      <w:tr w:rsidR="00F329DE" w:rsidRPr="00F329DE" w:rsidTr="002B3715">
        <w:trPr>
          <w:trHeight w:val="448"/>
        </w:trPr>
        <w:tc>
          <w:tcPr>
            <w:tcW w:w="5000" w:type="pct"/>
            <w:gridSpan w:val="2"/>
            <w:tcBorders>
              <w:top w:val="single" w:sz="12" w:space="0" w:color="auto"/>
              <w:bottom w:val="single" w:sz="12" w:space="0" w:color="auto"/>
            </w:tcBorders>
            <w:shd w:val="clear" w:color="auto" w:fill="auto"/>
            <w:vAlign w:val="center"/>
            <w:hideMark/>
          </w:tcPr>
          <w:p w:rsidR="00F329DE" w:rsidRPr="00F329DE" w:rsidRDefault="00F329DE" w:rsidP="00F329DE">
            <w:pPr>
              <w:spacing w:before="0" w:after="0" w:line="240" w:lineRule="auto"/>
              <w:jc w:val="center"/>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Deterioro Estructural</w:t>
            </w:r>
          </w:p>
          <w:p w:rsidR="00F329DE" w:rsidRPr="00F329DE" w:rsidRDefault="00F329DE" w:rsidP="00F329DE">
            <w:pPr>
              <w:spacing w:before="0" w:after="0" w:line="240" w:lineRule="auto"/>
              <w:jc w:val="center"/>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DE</w:t>
            </w:r>
          </w:p>
        </w:tc>
      </w:tr>
      <w:tr w:rsidR="00F329DE" w:rsidRPr="00F329DE" w:rsidTr="002B3715">
        <w:trPr>
          <w:trHeight w:val="397"/>
        </w:trPr>
        <w:tc>
          <w:tcPr>
            <w:tcW w:w="2500" w:type="pct"/>
            <w:tcBorders>
              <w:top w:val="single" w:sz="12" w:space="0" w:color="auto"/>
            </w:tcBorders>
            <w:shd w:val="clear" w:color="auto" w:fill="auto"/>
            <w:vAlign w:val="center"/>
            <w:hideMark/>
          </w:tcPr>
          <w:p w:rsidR="00F329DE" w:rsidRPr="00F329DE" w:rsidRDefault="00F329DE" w:rsidP="00F329DE">
            <w:pPr>
              <w:spacing w:before="0" w:after="0" w:line="240" w:lineRule="auto"/>
              <w:jc w:val="center"/>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 xml:space="preserve">Aceras de concreto </w:t>
            </w:r>
          </w:p>
        </w:tc>
        <w:tc>
          <w:tcPr>
            <w:tcW w:w="2500" w:type="pct"/>
            <w:tcBorders>
              <w:top w:val="single" w:sz="12" w:space="0" w:color="auto"/>
            </w:tcBorders>
            <w:shd w:val="clear" w:color="auto" w:fill="auto"/>
            <w:vAlign w:val="center"/>
            <w:hideMark/>
          </w:tcPr>
          <w:p w:rsidR="00F329DE" w:rsidRPr="00F329DE" w:rsidRDefault="00F329DE" w:rsidP="00F329DE">
            <w:pPr>
              <w:spacing w:before="0" w:after="0" w:line="240" w:lineRule="auto"/>
              <w:jc w:val="center"/>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Aceras de adoquines</w:t>
            </w:r>
          </w:p>
        </w:tc>
      </w:tr>
      <w:tr w:rsidR="00F329DE" w:rsidRPr="00F329DE" w:rsidTr="00F329DE">
        <w:trPr>
          <w:trHeight w:val="283"/>
        </w:trPr>
        <w:tc>
          <w:tcPr>
            <w:tcW w:w="2500" w:type="pct"/>
            <w:shd w:val="clear" w:color="auto" w:fill="auto"/>
            <w:noWrap/>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Grietas y aberturas</w:t>
            </w:r>
          </w:p>
        </w:tc>
        <w:tc>
          <w:tcPr>
            <w:tcW w:w="2500" w:type="pct"/>
            <w:shd w:val="clear" w:color="auto" w:fill="auto"/>
            <w:noWrap/>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Depresiones</w:t>
            </w:r>
          </w:p>
        </w:tc>
      </w:tr>
      <w:tr w:rsidR="00F329DE" w:rsidRPr="00F329DE" w:rsidTr="00595E81">
        <w:trPr>
          <w:trHeight w:val="1474"/>
        </w:trPr>
        <w:tc>
          <w:tcPr>
            <w:tcW w:w="2500" w:type="pct"/>
            <w:shd w:val="clear" w:color="auto" w:fill="auto"/>
            <w:hideMark/>
          </w:tcPr>
          <w:p w:rsidR="00F329DE" w:rsidRPr="00F329DE" w:rsidRDefault="00F329DE" w:rsidP="00595E81">
            <w:pPr>
              <w:spacing w:before="0" w:after="0" w:line="240" w:lineRule="auto"/>
              <w:jc w:val="left"/>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Se miden el ancho de las grietas o juntas abiertas por contracción o quebradura de las losas de concreto ante factores climáticos, raíces, cargas excesivas o tránsito de vehículos. Los anchos de las grietas a considerar van desde los 10 mm hasta grietas superiores a los 25 mm.</w:t>
            </w:r>
          </w:p>
        </w:tc>
        <w:tc>
          <w:tcPr>
            <w:tcW w:w="2500" w:type="pct"/>
            <w:shd w:val="clear" w:color="auto" w:fill="auto"/>
            <w:hideMark/>
          </w:tcPr>
          <w:p w:rsidR="00F329DE" w:rsidRPr="00F329DE" w:rsidRDefault="00F329DE" w:rsidP="00595E81">
            <w:pPr>
              <w:spacing w:before="0" w:after="0" w:line="240" w:lineRule="auto"/>
              <w:jc w:val="left"/>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 xml:space="preserve">Las depresiones consisten en áreas de la acera que tienen elevación menor al resto de las áreas circundantes, generando </w:t>
            </w:r>
            <w:proofErr w:type="spellStart"/>
            <w:r w:rsidRPr="00F329DE">
              <w:rPr>
                <w:rFonts w:ascii="Arial" w:eastAsia="Times New Roman" w:hAnsi="Arial" w:cs="Arial"/>
                <w:color w:val="000000"/>
                <w:sz w:val="18"/>
                <w:szCs w:val="20"/>
                <w:lang w:eastAsia="es-CR"/>
              </w:rPr>
              <w:t>empozamiento</w:t>
            </w:r>
            <w:proofErr w:type="spellEnd"/>
            <w:r w:rsidRPr="00F329DE">
              <w:rPr>
                <w:rFonts w:ascii="Arial" w:eastAsia="Times New Roman" w:hAnsi="Arial" w:cs="Arial"/>
                <w:color w:val="000000"/>
                <w:sz w:val="18"/>
                <w:szCs w:val="20"/>
                <w:lang w:eastAsia="es-CR"/>
              </w:rPr>
              <w:t xml:space="preserve"> y hundimiento de los adoquines que a su vez producen inestabilidad a la hora de caminar por la superficie.</w:t>
            </w:r>
          </w:p>
          <w:p w:rsidR="00F329DE" w:rsidRPr="00F329DE" w:rsidRDefault="00F329DE" w:rsidP="00595E81">
            <w:pPr>
              <w:spacing w:before="0" w:after="0" w:line="240" w:lineRule="auto"/>
              <w:jc w:val="left"/>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Este tipo de deterioro se mide en profundidad, la cual es medida desde la superficie original de los adoquines.</w:t>
            </w:r>
          </w:p>
        </w:tc>
      </w:tr>
      <w:tr w:rsidR="00F329DE" w:rsidRPr="00F329DE" w:rsidTr="00F329DE">
        <w:trPr>
          <w:trHeight w:val="283"/>
        </w:trPr>
        <w:tc>
          <w:tcPr>
            <w:tcW w:w="2500" w:type="pct"/>
            <w:shd w:val="clear" w:color="auto" w:fill="auto"/>
            <w:noWrap/>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Drenajes o sedimentos</w:t>
            </w:r>
          </w:p>
        </w:tc>
        <w:tc>
          <w:tcPr>
            <w:tcW w:w="2500" w:type="pct"/>
            <w:shd w:val="clear" w:color="auto" w:fill="auto"/>
            <w:noWrap/>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Pérdida de adoquines</w:t>
            </w:r>
          </w:p>
        </w:tc>
      </w:tr>
      <w:tr w:rsidR="00F329DE" w:rsidRPr="00F329DE" w:rsidTr="00595E81">
        <w:trPr>
          <w:trHeight w:val="2268"/>
        </w:trPr>
        <w:tc>
          <w:tcPr>
            <w:tcW w:w="2500" w:type="pct"/>
            <w:shd w:val="clear" w:color="auto" w:fill="auto"/>
            <w:hideMark/>
          </w:tcPr>
          <w:p w:rsidR="00F329DE" w:rsidRPr="00F329DE" w:rsidRDefault="00F329DE" w:rsidP="00595E81">
            <w:pPr>
              <w:spacing w:before="0" w:after="0" w:line="240" w:lineRule="auto"/>
              <w:jc w:val="left"/>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La evaluación estructural por drenaje o acumulación de sedimentos se realiza al observar agua sobre la superficie de la acera y/o sedimentos que pueden ser un riesgo para el tránsito de peatones.</w:t>
            </w:r>
          </w:p>
          <w:p w:rsidR="00F329DE" w:rsidRPr="00F329DE" w:rsidRDefault="00F329DE" w:rsidP="00595E81">
            <w:pPr>
              <w:spacing w:before="0" w:after="0" w:line="240" w:lineRule="auto"/>
              <w:jc w:val="left"/>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Se mide el diámetro o ancho que ocupa en la acera la superficie de agua o sedimentos. Cuando se realicen las inspecciones en época seca, lo recomendable es observar los huecos y zonas de desnudamiento que tienen la probabilidad de causar problemas y evaluarlos bajo la premisa de generadores de acumulación de agua y sedimentos.</w:t>
            </w:r>
          </w:p>
        </w:tc>
        <w:tc>
          <w:tcPr>
            <w:tcW w:w="2500" w:type="pct"/>
            <w:shd w:val="clear" w:color="auto" w:fill="auto"/>
            <w:hideMark/>
          </w:tcPr>
          <w:p w:rsidR="00F329DE" w:rsidRPr="00F329DE" w:rsidRDefault="00F329DE" w:rsidP="00595E81">
            <w:pPr>
              <w:spacing w:before="0" w:after="0" w:line="240" w:lineRule="auto"/>
              <w:jc w:val="left"/>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La pérdida de adoquines produce secciones de acera donde quedan espacios vacíos debido al deterioro, quebraduras, meteorización o desplazamiento horizontal de las piezas de concreto.</w:t>
            </w:r>
            <w:r w:rsidRPr="00F329DE">
              <w:rPr>
                <w:rFonts w:ascii="Arial" w:eastAsia="Times New Roman" w:hAnsi="Arial" w:cs="Arial"/>
                <w:color w:val="000000"/>
                <w:sz w:val="18"/>
                <w:szCs w:val="20"/>
                <w:lang w:eastAsia="es-CR"/>
              </w:rPr>
              <w:br/>
              <w:t>Se mide por cantidad de adoquines faltantes, haciendo que la acera sea más un peligro para las personas, en vez de permitirles transportarse por un medio seguro.</w:t>
            </w:r>
          </w:p>
        </w:tc>
      </w:tr>
      <w:tr w:rsidR="00F329DE" w:rsidRPr="00F329DE" w:rsidTr="00F329DE">
        <w:trPr>
          <w:trHeight w:val="283"/>
        </w:trPr>
        <w:tc>
          <w:tcPr>
            <w:tcW w:w="2500" w:type="pct"/>
            <w:shd w:val="clear" w:color="auto" w:fill="auto"/>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Desnudamiento/ Desmoronamiento</w:t>
            </w:r>
          </w:p>
        </w:tc>
        <w:tc>
          <w:tcPr>
            <w:tcW w:w="2500" w:type="pct"/>
            <w:shd w:val="clear" w:color="auto" w:fill="auto"/>
            <w:noWrap/>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Pérdida de la cama de arena</w:t>
            </w:r>
          </w:p>
        </w:tc>
      </w:tr>
      <w:tr w:rsidR="00F329DE" w:rsidRPr="00F329DE" w:rsidTr="001C10D4">
        <w:trPr>
          <w:trHeight w:val="1587"/>
        </w:trPr>
        <w:tc>
          <w:tcPr>
            <w:tcW w:w="2500" w:type="pct"/>
            <w:shd w:val="clear" w:color="auto" w:fill="auto"/>
            <w:hideMark/>
          </w:tcPr>
          <w:p w:rsidR="00F329DE" w:rsidRPr="00F329DE" w:rsidRDefault="00F329DE" w:rsidP="001C10D4">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Corresponde al desmoronamiento o pérdida de la capa superior de la superficie de concreto debido a la mala calidad del concreto y/o acción del clima.</w:t>
            </w:r>
            <w:r w:rsidRPr="00F329DE">
              <w:rPr>
                <w:rFonts w:ascii="Arial" w:eastAsia="Times New Roman" w:hAnsi="Arial" w:cs="Arial"/>
                <w:color w:val="000000"/>
                <w:sz w:val="18"/>
                <w:szCs w:val="20"/>
                <w:lang w:eastAsia="es-CR"/>
              </w:rPr>
              <w:br w:type="page"/>
              <w:t>La calificación del desnudamiento se asigna depe</w:t>
            </w:r>
            <w:r w:rsidR="001C10D4">
              <w:rPr>
                <w:rFonts w:ascii="Arial" w:eastAsia="Times New Roman" w:hAnsi="Arial" w:cs="Arial"/>
                <w:color w:val="000000"/>
                <w:sz w:val="18"/>
                <w:szCs w:val="20"/>
                <w:lang w:eastAsia="es-CR"/>
              </w:rPr>
              <w:t>n</w:t>
            </w:r>
            <w:r w:rsidRPr="00F329DE">
              <w:rPr>
                <w:rFonts w:ascii="Arial" w:eastAsia="Times New Roman" w:hAnsi="Arial" w:cs="Arial"/>
                <w:color w:val="000000"/>
                <w:sz w:val="18"/>
                <w:szCs w:val="20"/>
                <w:lang w:eastAsia="es-CR"/>
              </w:rPr>
              <w:t>diendo de la pérdida de material superior de la losa.</w:t>
            </w:r>
            <w:r w:rsidRPr="00F329DE">
              <w:rPr>
                <w:rFonts w:ascii="Arial" w:eastAsia="Times New Roman" w:hAnsi="Arial" w:cs="Arial"/>
                <w:color w:val="000000"/>
                <w:sz w:val="18"/>
                <w:szCs w:val="20"/>
                <w:lang w:eastAsia="es-CR"/>
              </w:rPr>
              <w:br w:type="page"/>
            </w:r>
          </w:p>
        </w:tc>
        <w:tc>
          <w:tcPr>
            <w:tcW w:w="2500" w:type="pct"/>
            <w:shd w:val="clear" w:color="auto" w:fill="auto"/>
            <w:hideMark/>
          </w:tcPr>
          <w:p w:rsidR="00F329DE" w:rsidRPr="00F329DE"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La pérdida de arena conlleva inestabilidad de la estructura, pérdida de adoquines y deterioro de la base de arena y la subbase de la estructura.</w:t>
            </w:r>
            <w:r w:rsidRPr="00F329DE">
              <w:rPr>
                <w:rFonts w:ascii="Arial" w:eastAsia="Times New Roman" w:hAnsi="Arial" w:cs="Arial"/>
                <w:color w:val="000000"/>
                <w:sz w:val="18"/>
                <w:szCs w:val="20"/>
                <w:lang w:eastAsia="es-CR"/>
              </w:rPr>
              <w:br w:type="page"/>
              <w:t xml:space="preserve"> La severidad se determina de acuerdo con la profundidad generada por la pérdida de la arena, esta es medida desde la superficie del adoquín hasta donde llega la profundidad de la cama inferior insertando una galga o regla entre las juntas de adoquines.</w:t>
            </w:r>
            <w:r w:rsidRPr="00F329DE">
              <w:rPr>
                <w:rFonts w:ascii="Arial" w:eastAsia="Times New Roman" w:hAnsi="Arial" w:cs="Arial"/>
                <w:color w:val="000000"/>
                <w:sz w:val="18"/>
                <w:szCs w:val="20"/>
                <w:lang w:eastAsia="es-CR"/>
              </w:rPr>
              <w:br w:type="page"/>
            </w:r>
          </w:p>
        </w:tc>
      </w:tr>
      <w:tr w:rsidR="00F329DE" w:rsidRPr="00F329DE" w:rsidTr="00F329DE">
        <w:trPr>
          <w:trHeight w:val="283"/>
        </w:trPr>
        <w:tc>
          <w:tcPr>
            <w:tcW w:w="2500" w:type="pct"/>
            <w:shd w:val="clear" w:color="auto" w:fill="auto"/>
            <w:noWrap/>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Escalonamiento</w:t>
            </w:r>
          </w:p>
        </w:tc>
        <w:tc>
          <w:tcPr>
            <w:tcW w:w="2500" w:type="pct"/>
            <w:shd w:val="clear" w:color="auto" w:fill="auto"/>
            <w:noWrap/>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Bacheo</w:t>
            </w:r>
          </w:p>
        </w:tc>
      </w:tr>
      <w:tr w:rsidR="00F329DE" w:rsidRPr="00F329DE" w:rsidTr="001C10D4">
        <w:trPr>
          <w:trHeight w:val="1191"/>
        </w:trPr>
        <w:tc>
          <w:tcPr>
            <w:tcW w:w="2500" w:type="pct"/>
            <w:shd w:val="clear" w:color="auto" w:fill="auto"/>
            <w:hideMark/>
          </w:tcPr>
          <w:p w:rsidR="00F329DE" w:rsidRPr="00F329DE"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Se refiere al levantamiento o asentamiento de las losas de concreto debido a raíces de árboles, expansión o contracción del suelo o falta de compactación del suelo.</w:t>
            </w:r>
          </w:p>
          <w:p w:rsidR="00F329DE" w:rsidRPr="00F329DE"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Se mide la diferencia de nivel de la losa con respecto a su elevación original o borde de caño.</w:t>
            </w:r>
          </w:p>
        </w:tc>
        <w:tc>
          <w:tcPr>
            <w:tcW w:w="2500" w:type="pct"/>
            <w:shd w:val="clear" w:color="auto" w:fill="auto"/>
            <w:hideMark/>
          </w:tcPr>
          <w:p w:rsidR="00F329DE" w:rsidRPr="00F329DE"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El bacheo son secciones donde se han sustituido adoquines que han sido dañados, colocando adoquines diferentes o cuya reparación no quedó en condiciones óptimas conforme a su estado original.</w:t>
            </w:r>
          </w:p>
          <w:p w:rsidR="00F329DE" w:rsidRPr="00F329DE"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Se mide por observación de la condición y estado del bacheo con respecto a la condición original.</w:t>
            </w:r>
          </w:p>
        </w:tc>
      </w:tr>
      <w:tr w:rsidR="00F329DE" w:rsidRPr="00F329DE" w:rsidTr="00F329DE">
        <w:trPr>
          <w:trHeight w:val="283"/>
        </w:trPr>
        <w:tc>
          <w:tcPr>
            <w:tcW w:w="2500" w:type="pct"/>
            <w:shd w:val="clear" w:color="auto" w:fill="auto"/>
            <w:noWrap/>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Huecos</w:t>
            </w:r>
          </w:p>
        </w:tc>
        <w:tc>
          <w:tcPr>
            <w:tcW w:w="2500" w:type="pct"/>
            <w:shd w:val="clear" w:color="auto" w:fill="auto"/>
            <w:noWrap/>
            <w:vAlign w:val="center"/>
            <w:hideMark/>
          </w:tcPr>
          <w:p w:rsidR="00F329DE" w:rsidRPr="00F329DE" w:rsidRDefault="00F329DE" w:rsidP="00F329DE">
            <w:pPr>
              <w:spacing w:before="0" w:after="0" w:line="240" w:lineRule="auto"/>
              <w:rPr>
                <w:rFonts w:ascii="Arial" w:eastAsia="Times New Roman" w:hAnsi="Arial" w:cs="Arial"/>
                <w:b/>
                <w:bCs/>
                <w:color w:val="000000"/>
                <w:sz w:val="18"/>
                <w:szCs w:val="20"/>
                <w:lang w:eastAsia="es-CR"/>
              </w:rPr>
            </w:pPr>
            <w:r w:rsidRPr="00F329DE">
              <w:rPr>
                <w:rFonts w:ascii="Arial" w:eastAsia="Times New Roman" w:hAnsi="Arial" w:cs="Arial"/>
                <w:b/>
                <w:bCs/>
                <w:color w:val="000000"/>
                <w:sz w:val="18"/>
                <w:szCs w:val="20"/>
                <w:lang w:eastAsia="es-CR"/>
              </w:rPr>
              <w:t>Confinamiento</w:t>
            </w:r>
          </w:p>
        </w:tc>
      </w:tr>
      <w:tr w:rsidR="00F329DE" w:rsidRPr="00F329DE" w:rsidTr="001C10D4">
        <w:trPr>
          <w:trHeight w:val="1247"/>
        </w:trPr>
        <w:tc>
          <w:tcPr>
            <w:tcW w:w="2500" w:type="pct"/>
            <w:shd w:val="clear" w:color="auto" w:fill="auto"/>
            <w:hideMark/>
          </w:tcPr>
          <w:p w:rsidR="001C10D4" w:rsidRDefault="00F329DE" w:rsidP="001C10D4">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Los huecos se refieren al alto deterioro de la superficie en zonas concentradas, causado por problemas de diseño de mezcla, errores constructivos, acción del clima o cargas excesivas.</w:t>
            </w:r>
          </w:p>
          <w:p w:rsidR="00F329DE" w:rsidRPr="00F329DE" w:rsidRDefault="00F329DE" w:rsidP="001C10D4">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 xml:space="preserve">Se mide el ancho y la profundidad de los huecos y se les asigna el peso dependiendo del nivel de severidad. </w:t>
            </w:r>
          </w:p>
        </w:tc>
        <w:tc>
          <w:tcPr>
            <w:tcW w:w="2500" w:type="pct"/>
            <w:shd w:val="clear" w:color="auto" w:fill="auto"/>
            <w:hideMark/>
          </w:tcPr>
          <w:p w:rsidR="00F329DE" w:rsidRPr="00F329DE" w:rsidRDefault="00F329DE" w:rsidP="00F329DE">
            <w:pPr>
              <w:spacing w:before="0" w:after="0" w:line="240" w:lineRule="auto"/>
              <w:rPr>
                <w:rFonts w:ascii="Arial" w:eastAsia="Times New Roman" w:hAnsi="Arial" w:cs="Arial"/>
                <w:color w:val="000000"/>
                <w:sz w:val="18"/>
                <w:szCs w:val="20"/>
                <w:lang w:eastAsia="es-CR"/>
              </w:rPr>
            </w:pPr>
            <w:r w:rsidRPr="00F329DE">
              <w:rPr>
                <w:rFonts w:ascii="Arial" w:eastAsia="Times New Roman" w:hAnsi="Arial" w:cs="Arial"/>
                <w:color w:val="000000"/>
                <w:sz w:val="18"/>
                <w:szCs w:val="20"/>
                <w:lang w:eastAsia="es-CR"/>
              </w:rPr>
              <w:t>Este sirve para contener las unidades de adoquines en su lugar, al perder esta estabilidad hace que los adoquines tengan desplazamientos horizontales, rotaciones e inclusive pérdida de adoquines.</w:t>
            </w:r>
            <w:r w:rsidRPr="00F329DE">
              <w:rPr>
                <w:rFonts w:ascii="Arial" w:eastAsia="Times New Roman" w:hAnsi="Arial" w:cs="Arial"/>
                <w:color w:val="000000"/>
                <w:sz w:val="18"/>
                <w:szCs w:val="20"/>
                <w:lang w:eastAsia="es-CR"/>
              </w:rPr>
              <w:br/>
              <w:t>Se mide el ancho de la junta que existe en la estructura de confinamiento y la primera línea de adoquines.</w:t>
            </w:r>
          </w:p>
        </w:tc>
      </w:tr>
    </w:tbl>
    <w:p w:rsidR="00F329DE" w:rsidRDefault="00F329DE" w:rsidP="00F329DE">
      <w:pPr>
        <w:spacing w:before="0" w:after="0"/>
      </w:pPr>
    </w:p>
    <w:p w:rsidR="003C1AD4" w:rsidRDefault="003C1AD4" w:rsidP="003C1AD4">
      <w:pPr>
        <w:pStyle w:val="Tesis"/>
        <w:spacing w:line="240" w:lineRule="auto"/>
        <w:rPr>
          <w:b/>
          <w:sz w:val="20"/>
        </w:rPr>
      </w:pPr>
      <w:bookmarkStart w:id="61" w:name="_Toc471422983"/>
      <w:bookmarkStart w:id="62" w:name="_Toc473723956"/>
      <w:bookmarkStart w:id="63" w:name="_Toc480316319"/>
    </w:p>
    <w:p w:rsidR="003C1AD4" w:rsidRDefault="003C1AD4" w:rsidP="003C1AD4">
      <w:pPr>
        <w:pStyle w:val="Tesis"/>
        <w:spacing w:line="240" w:lineRule="auto"/>
        <w:rPr>
          <w:b/>
          <w:sz w:val="20"/>
        </w:rPr>
      </w:pPr>
    </w:p>
    <w:p w:rsidR="003C1AD4" w:rsidRDefault="003C1AD4" w:rsidP="003C1AD4">
      <w:pPr>
        <w:pStyle w:val="Tesis"/>
        <w:spacing w:line="240" w:lineRule="auto"/>
        <w:rPr>
          <w:b/>
          <w:sz w:val="20"/>
        </w:rPr>
      </w:pPr>
    </w:p>
    <w:p w:rsidR="003C1AD4" w:rsidRPr="00ED107A" w:rsidRDefault="003C1AD4" w:rsidP="003C1AD4">
      <w:pPr>
        <w:pStyle w:val="Tesis"/>
        <w:spacing w:line="240" w:lineRule="auto"/>
        <w:rPr>
          <w:b/>
          <w:sz w:val="20"/>
        </w:rPr>
      </w:pPr>
      <w:r>
        <w:rPr>
          <w:b/>
          <w:sz w:val="20"/>
        </w:rPr>
        <w:lastRenderedPageBreak/>
        <w:t xml:space="preserve">B.1. </w:t>
      </w:r>
      <w:r w:rsidRPr="009A1C89">
        <w:rPr>
          <w:b/>
          <w:sz w:val="20"/>
        </w:rPr>
        <w:t>Infraestructura y servicios para el peatón</w:t>
      </w:r>
      <w:bookmarkEnd w:id="61"/>
      <w:r w:rsidRPr="009A1C89">
        <w:rPr>
          <w:b/>
          <w:sz w:val="20"/>
        </w:rPr>
        <w:t xml:space="preserve"> en los tramos de prueba evaluados en el cantón de Curridabat</w:t>
      </w:r>
      <w:bookmarkEnd w:id="62"/>
      <w:bookmarkEnd w:id="63"/>
      <w:r>
        <w:rPr>
          <w:b/>
          <w:sz w:val="20"/>
        </w:rPr>
        <w:t>.</w:t>
      </w:r>
      <w:r w:rsidRPr="009A1C89">
        <w:rPr>
          <w:b/>
          <w:sz w:val="20"/>
        </w:rPr>
        <w:t xml:space="preserve"> Tomado de </w:t>
      </w:r>
      <w:r w:rsidRPr="00ED107A">
        <w:rPr>
          <w:b/>
          <w:sz w:val="20"/>
        </w:rPr>
        <w:t>Vega (2017)</w:t>
      </w:r>
    </w:p>
    <w:p w:rsidR="003C1AD4" w:rsidRPr="00ED107A" w:rsidRDefault="003C1AD4" w:rsidP="003C1AD4">
      <w:pPr>
        <w:pStyle w:val="Tesis"/>
        <w:spacing w:after="0" w:line="240" w:lineRule="auto"/>
        <w:rPr>
          <w:b/>
          <w:sz w:val="20"/>
        </w:rPr>
      </w:pPr>
      <w:r>
        <w:rPr>
          <w:b/>
          <w:sz w:val="20"/>
        </w:rPr>
        <w:t>B</w:t>
      </w:r>
      <w:r w:rsidRPr="00ED107A">
        <w:rPr>
          <w:b/>
          <w:sz w:val="20"/>
        </w:rPr>
        <w:t xml:space="preserve">.1.1. Ubicación de los segmentos de acera evaluados </w:t>
      </w:r>
    </w:p>
    <w:p w:rsidR="003C1AD4" w:rsidRDefault="003C1AD4" w:rsidP="003C1AD4">
      <w:pPr>
        <w:pStyle w:val="Tesis"/>
        <w:spacing w:after="0" w:line="240" w:lineRule="auto"/>
        <w:rPr>
          <w:sz w:val="18"/>
        </w:rPr>
      </w:pPr>
      <w:r w:rsidRPr="00ED107A">
        <w:rPr>
          <w:sz w:val="18"/>
        </w:rPr>
        <w:t xml:space="preserve">Los tramos inspeccionados se observan en la </w:t>
      </w:r>
      <w:fldSimple w:instr=" REF _Ref473457922 \h  \* MERGEFORMAT ">
        <w:r w:rsidRPr="00ED107A">
          <w:rPr>
            <w:sz w:val="18"/>
          </w:rPr>
          <w:t xml:space="preserve">Figura </w:t>
        </w:r>
        <w:r w:rsidR="00095F37">
          <w:rPr>
            <w:noProof/>
            <w:sz w:val="18"/>
          </w:rPr>
          <w:t>B</w:t>
        </w:r>
        <w:r w:rsidRPr="00ED107A">
          <w:rPr>
            <w:noProof/>
            <w:sz w:val="18"/>
          </w:rPr>
          <w:noBreakHyphen/>
          <w:t>1</w:t>
        </w:r>
      </w:fldSimple>
      <w:r w:rsidRPr="00ED107A">
        <w:rPr>
          <w:sz w:val="18"/>
        </w:rPr>
        <w:t>.</w:t>
      </w:r>
      <w:r w:rsidRPr="00B574D0">
        <w:rPr>
          <w:sz w:val="18"/>
        </w:rPr>
        <w:t xml:space="preserve"> </w:t>
      </w:r>
    </w:p>
    <w:p w:rsidR="003C1AD4" w:rsidRPr="00B574D0" w:rsidRDefault="003C1AD4" w:rsidP="003C1AD4">
      <w:pPr>
        <w:pStyle w:val="Tesis"/>
        <w:spacing w:after="0" w:line="240" w:lineRule="auto"/>
        <w:rPr>
          <w:sz w:val="18"/>
        </w:rPr>
      </w:pPr>
    </w:p>
    <w:p w:rsidR="003C1AD4" w:rsidRPr="00B574D0" w:rsidRDefault="003C1AD4" w:rsidP="003C1AD4">
      <w:pPr>
        <w:pStyle w:val="Tesis"/>
        <w:spacing w:after="0" w:line="240" w:lineRule="auto"/>
        <w:rPr>
          <w:sz w:val="18"/>
        </w:rPr>
      </w:pPr>
      <w:r w:rsidRPr="00B574D0">
        <w:rPr>
          <w:noProof/>
          <w:sz w:val="18"/>
          <w:lang w:eastAsia="es-CR"/>
        </w:rPr>
        <w:drawing>
          <wp:inline distT="0" distB="0" distL="0" distR="0">
            <wp:extent cx="5791835" cy="3593176"/>
            <wp:effectExtent l="19050" t="0" r="0" b="0"/>
            <wp:docPr id="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5791835" cy="3593176"/>
                    </a:xfrm>
                    <a:prstGeom prst="rect">
                      <a:avLst/>
                    </a:prstGeom>
                    <a:noFill/>
                    <a:ln w="9525">
                      <a:noFill/>
                      <a:miter lim="800000"/>
                      <a:headEnd/>
                      <a:tailEnd/>
                    </a:ln>
                  </pic:spPr>
                </pic:pic>
              </a:graphicData>
            </a:graphic>
          </wp:inline>
        </w:drawing>
      </w:r>
    </w:p>
    <w:p w:rsidR="003C1AD4" w:rsidRPr="00155185" w:rsidRDefault="003C1AD4" w:rsidP="003C1AD4">
      <w:pPr>
        <w:pStyle w:val="Epgrafe"/>
        <w:spacing w:before="0" w:after="0"/>
        <w:jc w:val="center"/>
        <w:rPr>
          <w:rFonts w:ascii="Arial" w:hAnsi="Arial" w:cs="Arial"/>
          <w:b w:val="0"/>
          <w:sz w:val="18"/>
        </w:rPr>
      </w:pPr>
      <w:bookmarkStart w:id="64" w:name="_Ref473457922"/>
      <w:bookmarkStart w:id="65" w:name="_Toc473724184"/>
      <w:bookmarkStart w:id="66" w:name="_Toc480317924"/>
      <w:r w:rsidRPr="00155185">
        <w:rPr>
          <w:rFonts w:ascii="Arial" w:hAnsi="Arial" w:cs="Arial"/>
          <w:sz w:val="18"/>
        </w:rPr>
        <w:t xml:space="preserve">Figura </w:t>
      </w:r>
      <w:r w:rsidR="002B0C7A">
        <w:rPr>
          <w:rFonts w:ascii="Arial" w:hAnsi="Arial" w:cs="Arial"/>
          <w:sz w:val="18"/>
        </w:rPr>
        <w:t>B</w:t>
      </w:r>
      <w:r w:rsidRPr="00155185">
        <w:rPr>
          <w:rFonts w:ascii="Arial" w:hAnsi="Arial" w:cs="Arial"/>
          <w:sz w:val="18"/>
        </w:rPr>
        <w:noBreakHyphen/>
      </w:r>
      <w:bookmarkEnd w:id="64"/>
      <w:r w:rsidRPr="00155185">
        <w:rPr>
          <w:rFonts w:ascii="Arial" w:hAnsi="Arial" w:cs="Arial"/>
          <w:sz w:val="18"/>
        </w:rPr>
        <w:t>1</w:t>
      </w:r>
      <w:r w:rsidRPr="00155185">
        <w:rPr>
          <w:rFonts w:ascii="Arial" w:hAnsi="Arial" w:cs="Arial"/>
          <w:b w:val="0"/>
          <w:sz w:val="18"/>
        </w:rPr>
        <w:t xml:space="preserve"> Ubicación de los tramos de aceras evaluados en el cantón de Curridabat</w:t>
      </w:r>
      <w:bookmarkEnd w:id="65"/>
      <w:bookmarkEnd w:id="66"/>
    </w:p>
    <w:p w:rsidR="003C1AD4" w:rsidRPr="00B574D0" w:rsidRDefault="003C1AD4" w:rsidP="003C1AD4">
      <w:pPr>
        <w:pStyle w:val="Tesis"/>
        <w:spacing w:after="0" w:line="240" w:lineRule="auto"/>
        <w:rPr>
          <w:sz w:val="18"/>
        </w:rPr>
      </w:pPr>
    </w:p>
    <w:p w:rsidR="003C1AD4" w:rsidRPr="00B574D0" w:rsidRDefault="003C1AD4" w:rsidP="003C1AD4">
      <w:pPr>
        <w:pStyle w:val="Tesis"/>
        <w:spacing w:after="0" w:line="240" w:lineRule="auto"/>
        <w:rPr>
          <w:sz w:val="18"/>
        </w:rPr>
      </w:pPr>
      <w:r w:rsidRPr="00B574D0">
        <w:rPr>
          <w:sz w:val="18"/>
        </w:rPr>
        <w:t xml:space="preserve">El Tramo 1 está ubicado en el cuadrante enfrente al cementerio de Curridabat con una longitud de 80 metros. El Tramo 2 se ubica en el cuadrante enfrente a la oficina de Correos de Costa Rica, también con una longitud de 80 metros. Estos dos tramos corresponden a la inspección realizada para la validación de la guía. </w:t>
      </w:r>
    </w:p>
    <w:p w:rsidR="003C1AD4" w:rsidRPr="00B574D0" w:rsidRDefault="003C1AD4" w:rsidP="003C1AD4">
      <w:pPr>
        <w:pStyle w:val="Tesis"/>
        <w:spacing w:after="0" w:line="240" w:lineRule="auto"/>
        <w:rPr>
          <w:sz w:val="18"/>
        </w:rPr>
      </w:pPr>
    </w:p>
    <w:p w:rsidR="003C1AD4" w:rsidRPr="002134DC" w:rsidRDefault="003C1AD4" w:rsidP="003C1AD4">
      <w:pPr>
        <w:pStyle w:val="Tesis"/>
        <w:spacing w:line="240" w:lineRule="auto"/>
        <w:rPr>
          <w:rFonts w:cs="Arial"/>
          <w:b/>
          <w:sz w:val="20"/>
          <w:szCs w:val="20"/>
        </w:rPr>
      </w:pPr>
      <w:r>
        <w:rPr>
          <w:rFonts w:cs="Arial"/>
          <w:b/>
          <w:sz w:val="20"/>
          <w:szCs w:val="20"/>
        </w:rPr>
        <w:t>B</w:t>
      </w:r>
      <w:r w:rsidRPr="002134DC">
        <w:rPr>
          <w:rFonts w:cs="Arial"/>
          <w:b/>
          <w:sz w:val="20"/>
          <w:szCs w:val="20"/>
        </w:rPr>
        <w:t>.1.2. Evaluación de la condición de las aceras de los tramos 1 y 2 del cantón de Curridabat</w:t>
      </w:r>
    </w:p>
    <w:p w:rsidR="003C1AD4" w:rsidRPr="00D471A8" w:rsidRDefault="003C1AD4" w:rsidP="003C1AD4">
      <w:pPr>
        <w:spacing w:before="0" w:line="240" w:lineRule="auto"/>
        <w:rPr>
          <w:rFonts w:ascii="Arial" w:hAnsi="Arial" w:cs="Arial"/>
          <w:b/>
          <w:i/>
          <w:sz w:val="20"/>
          <w:szCs w:val="20"/>
        </w:rPr>
      </w:pPr>
      <w:r>
        <w:rPr>
          <w:rFonts w:ascii="Arial" w:hAnsi="Arial" w:cs="Arial"/>
          <w:b/>
          <w:i/>
          <w:sz w:val="20"/>
          <w:szCs w:val="20"/>
        </w:rPr>
        <w:t>B</w:t>
      </w:r>
      <w:r w:rsidRPr="00D471A8">
        <w:rPr>
          <w:rFonts w:ascii="Arial" w:hAnsi="Arial" w:cs="Arial"/>
          <w:b/>
          <w:i/>
          <w:sz w:val="20"/>
          <w:szCs w:val="20"/>
        </w:rPr>
        <w:t>.1.2.1. Factores de actividad de los tramos inspeccionados para la validación de la guía en el cantón de Curridabat</w:t>
      </w:r>
    </w:p>
    <w:p w:rsidR="003C1AD4" w:rsidRPr="002472C8" w:rsidRDefault="003C1AD4" w:rsidP="003C1AD4">
      <w:pPr>
        <w:pStyle w:val="Epgrafe"/>
        <w:spacing w:before="0" w:after="0"/>
        <w:rPr>
          <w:rFonts w:ascii="Arial" w:hAnsi="Arial" w:cs="Arial"/>
          <w:b w:val="0"/>
          <w:sz w:val="18"/>
          <w:szCs w:val="20"/>
        </w:rPr>
      </w:pPr>
      <w:bookmarkStart w:id="67" w:name="_Ref473465755"/>
      <w:bookmarkStart w:id="68" w:name="_Toc473724017"/>
      <w:bookmarkStart w:id="69" w:name="_Toc482555685"/>
      <w:r w:rsidRPr="002472C8">
        <w:rPr>
          <w:rFonts w:ascii="Arial" w:hAnsi="Arial" w:cs="Arial"/>
          <w:sz w:val="18"/>
          <w:szCs w:val="20"/>
        </w:rPr>
        <w:t xml:space="preserve">Cuadro </w:t>
      </w:r>
      <w:r w:rsidR="00372C66">
        <w:rPr>
          <w:rFonts w:ascii="Arial" w:hAnsi="Arial" w:cs="Arial"/>
          <w:sz w:val="18"/>
          <w:szCs w:val="20"/>
        </w:rPr>
        <w:t>B</w:t>
      </w:r>
      <w:r w:rsidRPr="002472C8">
        <w:rPr>
          <w:rFonts w:ascii="Arial" w:hAnsi="Arial" w:cs="Arial"/>
          <w:sz w:val="18"/>
          <w:szCs w:val="20"/>
        </w:rPr>
        <w:noBreakHyphen/>
      </w:r>
      <w:bookmarkEnd w:id="67"/>
      <w:r w:rsidRPr="002472C8">
        <w:rPr>
          <w:rFonts w:ascii="Arial" w:hAnsi="Arial" w:cs="Arial"/>
          <w:sz w:val="18"/>
          <w:szCs w:val="20"/>
        </w:rPr>
        <w:t xml:space="preserve">1. </w:t>
      </w:r>
      <w:r w:rsidRPr="002472C8">
        <w:rPr>
          <w:rFonts w:ascii="Arial" w:hAnsi="Arial" w:cs="Arial"/>
          <w:b w:val="0"/>
          <w:sz w:val="18"/>
          <w:szCs w:val="20"/>
        </w:rPr>
        <w:t>Evaluación de los factores de actividad para los tramos 1 y 2 en el cantón de Curridabat</w:t>
      </w:r>
      <w:bookmarkEnd w:id="68"/>
      <w:bookmarkEnd w:id="69"/>
    </w:p>
    <w:tbl>
      <w:tblPr>
        <w:tblW w:w="6390" w:type="dxa"/>
        <w:jc w:val="center"/>
        <w:tblInd w:w="70" w:type="dxa"/>
        <w:tblCellMar>
          <w:left w:w="70" w:type="dxa"/>
          <w:right w:w="70" w:type="dxa"/>
        </w:tblCellMar>
        <w:tblLook w:val="04A0"/>
      </w:tblPr>
      <w:tblGrid>
        <w:gridCol w:w="4970"/>
        <w:gridCol w:w="1420"/>
      </w:tblGrid>
      <w:tr w:rsidR="003C1AD4" w:rsidRPr="002472C8" w:rsidTr="003C1AD4">
        <w:trPr>
          <w:trHeight w:val="20"/>
          <w:jc w:val="center"/>
        </w:trPr>
        <w:tc>
          <w:tcPr>
            <w:tcW w:w="4970" w:type="dxa"/>
            <w:tcBorders>
              <w:top w:val="single" w:sz="12" w:space="0" w:color="auto"/>
              <w:left w:val="nil"/>
              <w:bottom w:val="single" w:sz="8" w:space="0" w:color="auto"/>
              <w:right w:val="nil"/>
            </w:tcBorders>
            <w:shd w:val="clear" w:color="auto" w:fill="auto"/>
            <w:noWrap/>
            <w:vAlign w:val="center"/>
            <w:hideMark/>
          </w:tcPr>
          <w:p w:rsidR="003C1AD4" w:rsidRPr="002472C8" w:rsidRDefault="003C1AD4" w:rsidP="003C1AD4">
            <w:pPr>
              <w:spacing w:before="0" w:after="0" w:line="240" w:lineRule="auto"/>
              <w:jc w:val="center"/>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Factor de Actividad</w:t>
            </w:r>
          </w:p>
        </w:tc>
        <w:tc>
          <w:tcPr>
            <w:tcW w:w="1420" w:type="dxa"/>
            <w:tcBorders>
              <w:top w:val="single" w:sz="12" w:space="0" w:color="auto"/>
              <w:left w:val="nil"/>
              <w:bottom w:val="single" w:sz="8" w:space="0" w:color="auto"/>
              <w:right w:val="nil"/>
            </w:tcBorders>
            <w:shd w:val="clear" w:color="auto" w:fill="auto"/>
            <w:noWrap/>
            <w:vAlign w:val="center"/>
            <w:hideMark/>
          </w:tcPr>
          <w:p w:rsidR="003C1AD4" w:rsidRPr="002472C8" w:rsidRDefault="003C1AD4" w:rsidP="003C1AD4">
            <w:pPr>
              <w:spacing w:before="0" w:after="0" w:line="240" w:lineRule="auto"/>
              <w:jc w:val="center"/>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Puntaje</w:t>
            </w:r>
          </w:p>
        </w:tc>
      </w:tr>
      <w:tr w:rsidR="003C1AD4" w:rsidRPr="002472C8" w:rsidTr="003C1AD4">
        <w:trPr>
          <w:trHeight w:val="20"/>
          <w:jc w:val="center"/>
        </w:trPr>
        <w:tc>
          <w:tcPr>
            <w:tcW w:w="4970" w:type="dxa"/>
            <w:tcBorders>
              <w:top w:val="nil"/>
              <w:left w:val="nil"/>
              <w:bottom w:val="single" w:sz="4" w:space="0" w:color="auto"/>
              <w:right w:val="nil"/>
            </w:tcBorders>
            <w:shd w:val="clear" w:color="auto" w:fill="auto"/>
            <w:noWrap/>
            <w:vAlign w:val="center"/>
            <w:hideMark/>
          </w:tcPr>
          <w:p w:rsidR="003C1AD4" w:rsidRPr="002472C8" w:rsidRDefault="003C1AD4" w:rsidP="003C1AD4">
            <w:pPr>
              <w:spacing w:before="0" w:after="0" w:line="240" w:lineRule="auto"/>
              <w:jc w:val="left"/>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Proximidad a escuelas</w:t>
            </w:r>
            <w:r>
              <w:rPr>
                <w:rFonts w:ascii="Arial" w:eastAsia="Times New Roman" w:hAnsi="Arial" w:cs="Arial"/>
                <w:b/>
                <w:bCs/>
                <w:color w:val="000000"/>
                <w:sz w:val="16"/>
                <w:szCs w:val="20"/>
                <w:lang w:eastAsia="es-CR"/>
              </w:rPr>
              <w:t xml:space="preserve">: </w:t>
            </w:r>
            <w:r w:rsidRPr="002472C8">
              <w:rPr>
                <w:rFonts w:ascii="Arial" w:eastAsia="Times New Roman" w:hAnsi="Arial" w:cs="Arial"/>
                <w:color w:val="000000"/>
                <w:sz w:val="16"/>
                <w:szCs w:val="20"/>
                <w:lang w:eastAsia="es-CR"/>
              </w:rPr>
              <w:t>&lt; 500 m</w:t>
            </w:r>
          </w:p>
        </w:tc>
        <w:tc>
          <w:tcPr>
            <w:tcW w:w="1420" w:type="dxa"/>
            <w:tcBorders>
              <w:top w:val="nil"/>
              <w:left w:val="nil"/>
              <w:bottom w:val="single" w:sz="4" w:space="0" w:color="auto"/>
              <w:right w:val="nil"/>
            </w:tcBorders>
            <w:shd w:val="clear" w:color="auto" w:fill="auto"/>
            <w:noWrap/>
            <w:vAlign w:val="center"/>
            <w:hideMark/>
          </w:tcPr>
          <w:p w:rsidR="003C1AD4" w:rsidRPr="002472C8" w:rsidRDefault="003C1AD4" w:rsidP="003C1AD4">
            <w:pPr>
              <w:spacing w:before="0" w:after="0" w:line="240" w:lineRule="auto"/>
              <w:jc w:val="center"/>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 </w:t>
            </w:r>
            <w:r>
              <w:rPr>
                <w:rFonts w:ascii="Arial" w:eastAsia="Times New Roman" w:hAnsi="Arial" w:cs="Arial"/>
                <w:b/>
                <w:bCs/>
                <w:color w:val="000000"/>
                <w:sz w:val="16"/>
                <w:szCs w:val="20"/>
                <w:lang w:eastAsia="es-CR"/>
              </w:rPr>
              <w:t>10</w:t>
            </w:r>
          </w:p>
        </w:tc>
      </w:tr>
      <w:tr w:rsidR="003C1AD4" w:rsidRPr="002472C8" w:rsidTr="003C1AD4">
        <w:trPr>
          <w:trHeight w:val="20"/>
          <w:jc w:val="center"/>
        </w:trPr>
        <w:tc>
          <w:tcPr>
            <w:tcW w:w="4970" w:type="dxa"/>
            <w:tcBorders>
              <w:top w:val="nil"/>
              <w:left w:val="nil"/>
              <w:bottom w:val="single" w:sz="4" w:space="0" w:color="auto"/>
              <w:right w:val="nil"/>
            </w:tcBorders>
            <w:shd w:val="clear" w:color="auto" w:fill="auto"/>
            <w:noWrap/>
            <w:vAlign w:val="center"/>
            <w:hideMark/>
          </w:tcPr>
          <w:p w:rsidR="003C1AD4" w:rsidRPr="002472C8" w:rsidRDefault="003C1AD4" w:rsidP="003C1AD4">
            <w:pPr>
              <w:spacing w:before="0" w:after="0" w:line="240" w:lineRule="auto"/>
              <w:jc w:val="left"/>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 xml:space="preserve">Servicios de gobierno </w:t>
            </w:r>
            <w:r>
              <w:rPr>
                <w:rFonts w:ascii="Arial" w:eastAsia="Times New Roman" w:hAnsi="Arial" w:cs="Arial"/>
                <w:b/>
                <w:bCs/>
                <w:color w:val="000000"/>
                <w:sz w:val="16"/>
                <w:szCs w:val="20"/>
                <w:lang w:eastAsia="es-CR"/>
              </w:rPr>
              <w:t xml:space="preserve">: </w:t>
            </w:r>
            <w:r w:rsidRPr="002472C8">
              <w:rPr>
                <w:rFonts w:ascii="Arial" w:eastAsia="Times New Roman" w:hAnsi="Arial" w:cs="Arial"/>
                <w:color w:val="000000"/>
                <w:sz w:val="16"/>
                <w:szCs w:val="20"/>
                <w:lang w:eastAsia="es-CR"/>
              </w:rPr>
              <w:t>&lt; 500 m</w:t>
            </w:r>
          </w:p>
        </w:tc>
        <w:tc>
          <w:tcPr>
            <w:tcW w:w="1420" w:type="dxa"/>
            <w:tcBorders>
              <w:top w:val="nil"/>
              <w:left w:val="nil"/>
              <w:bottom w:val="single" w:sz="4" w:space="0" w:color="auto"/>
              <w:right w:val="nil"/>
            </w:tcBorders>
            <w:shd w:val="clear" w:color="auto" w:fill="auto"/>
            <w:noWrap/>
            <w:vAlign w:val="center"/>
            <w:hideMark/>
          </w:tcPr>
          <w:p w:rsidR="003C1AD4" w:rsidRPr="002472C8" w:rsidRDefault="003C1AD4" w:rsidP="003C1AD4">
            <w:pPr>
              <w:spacing w:before="0" w:after="0" w:line="240" w:lineRule="auto"/>
              <w:jc w:val="center"/>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 </w:t>
            </w:r>
            <w:r>
              <w:rPr>
                <w:rFonts w:ascii="Arial" w:eastAsia="Times New Roman" w:hAnsi="Arial" w:cs="Arial"/>
                <w:b/>
                <w:bCs/>
                <w:color w:val="000000"/>
                <w:sz w:val="16"/>
                <w:szCs w:val="20"/>
                <w:lang w:eastAsia="es-CR"/>
              </w:rPr>
              <w:t>10</w:t>
            </w:r>
          </w:p>
        </w:tc>
      </w:tr>
      <w:tr w:rsidR="003C1AD4" w:rsidRPr="002472C8" w:rsidTr="003C1AD4">
        <w:trPr>
          <w:trHeight w:val="20"/>
          <w:jc w:val="center"/>
        </w:trPr>
        <w:tc>
          <w:tcPr>
            <w:tcW w:w="4970" w:type="dxa"/>
            <w:tcBorders>
              <w:top w:val="nil"/>
              <w:left w:val="nil"/>
              <w:bottom w:val="single" w:sz="4" w:space="0" w:color="auto"/>
              <w:right w:val="nil"/>
            </w:tcBorders>
            <w:shd w:val="clear" w:color="auto" w:fill="auto"/>
            <w:noWrap/>
            <w:vAlign w:val="center"/>
            <w:hideMark/>
          </w:tcPr>
          <w:p w:rsidR="003C1AD4" w:rsidRPr="002472C8" w:rsidRDefault="003C1AD4" w:rsidP="003C1AD4">
            <w:pPr>
              <w:spacing w:before="0" w:after="0" w:line="240" w:lineRule="auto"/>
              <w:jc w:val="left"/>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Terminal de buses</w:t>
            </w:r>
            <w:r>
              <w:rPr>
                <w:rFonts w:ascii="Arial" w:eastAsia="Times New Roman" w:hAnsi="Arial" w:cs="Arial"/>
                <w:b/>
                <w:bCs/>
                <w:color w:val="000000"/>
                <w:sz w:val="16"/>
                <w:szCs w:val="20"/>
                <w:lang w:eastAsia="es-CR"/>
              </w:rPr>
              <w:t xml:space="preserve">: </w:t>
            </w:r>
            <w:r w:rsidRPr="002472C8">
              <w:rPr>
                <w:rFonts w:ascii="Arial" w:eastAsia="Times New Roman" w:hAnsi="Arial" w:cs="Arial"/>
                <w:color w:val="000000"/>
                <w:sz w:val="16"/>
                <w:szCs w:val="20"/>
                <w:lang w:eastAsia="es-CR"/>
              </w:rPr>
              <w:t>&lt; 300 m</w:t>
            </w:r>
          </w:p>
        </w:tc>
        <w:tc>
          <w:tcPr>
            <w:tcW w:w="1420" w:type="dxa"/>
            <w:tcBorders>
              <w:top w:val="nil"/>
              <w:left w:val="nil"/>
              <w:bottom w:val="single" w:sz="4" w:space="0" w:color="auto"/>
              <w:right w:val="nil"/>
            </w:tcBorders>
            <w:shd w:val="clear" w:color="auto" w:fill="auto"/>
            <w:noWrap/>
            <w:vAlign w:val="center"/>
            <w:hideMark/>
          </w:tcPr>
          <w:p w:rsidR="003C1AD4" w:rsidRPr="002472C8" w:rsidRDefault="003C1AD4" w:rsidP="003C1AD4">
            <w:pPr>
              <w:spacing w:before="0" w:after="0" w:line="240" w:lineRule="auto"/>
              <w:jc w:val="center"/>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 </w:t>
            </w:r>
            <w:r>
              <w:rPr>
                <w:rFonts w:ascii="Arial" w:eastAsia="Times New Roman" w:hAnsi="Arial" w:cs="Arial"/>
                <w:b/>
                <w:bCs/>
                <w:color w:val="000000"/>
                <w:sz w:val="16"/>
                <w:szCs w:val="20"/>
                <w:lang w:eastAsia="es-CR"/>
              </w:rPr>
              <w:t>10</w:t>
            </w:r>
          </w:p>
        </w:tc>
      </w:tr>
      <w:tr w:rsidR="003C1AD4" w:rsidRPr="002472C8" w:rsidTr="003C1AD4">
        <w:trPr>
          <w:trHeight w:val="20"/>
          <w:jc w:val="center"/>
        </w:trPr>
        <w:tc>
          <w:tcPr>
            <w:tcW w:w="4970" w:type="dxa"/>
            <w:tcBorders>
              <w:top w:val="nil"/>
              <w:left w:val="nil"/>
              <w:bottom w:val="single" w:sz="4" w:space="0" w:color="auto"/>
              <w:right w:val="nil"/>
            </w:tcBorders>
            <w:shd w:val="clear" w:color="auto" w:fill="auto"/>
            <w:noWrap/>
            <w:vAlign w:val="center"/>
            <w:hideMark/>
          </w:tcPr>
          <w:p w:rsidR="003C1AD4" w:rsidRPr="002472C8" w:rsidRDefault="003C1AD4" w:rsidP="003C1AD4">
            <w:pPr>
              <w:spacing w:before="0" w:after="0" w:line="240" w:lineRule="auto"/>
              <w:jc w:val="left"/>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Proximidad centros de recreación</w:t>
            </w:r>
            <w:r>
              <w:rPr>
                <w:rFonts w:ascii="Arial" w:eastAsia="Times New Roman" w:hAnsi="Arial" w:cs="Arial"/>
                <w:b/>
                <w:bCs/>
                <w:color w:val="000000"/>
                <w:sz w:val="16"/>
                <w:szCs w:val="20"/>
                <w:lang w:eastAsia="es-CR"/>
              </w:rPr>
              <w:t xml:space="preserve">: </w:t>
            </w:r>
            <w:r w:rsidRPr="002472C8">
              <w:rPr>
                <w:rFonts w:ascii="Arial" w:eastAsia="Times New Roman" w:hAnsi="Arial" w:cs="Arial"/>
                <w:color w:val="000000"/>
                <w:sz w:val="16"/>
                <w:szCs w:val="20"/>
                <w:lang w:eastAsia="es-CR"/>
              </w:rPr>
              <w:t>&lt; 500 m</w:t>
            </w:r>
          </w:p>
        </w:tc>
        <w:tc>
          <w:tcPr>
            <w:tcW w:w="1420" w:type="dxa"/>
            <w:tcBorders>
              <w:top w:val="nil"/>
              <w:left w:val="nil"/>
              <w:bottom w:val="single" w:sz="4" w:space="0" w:color="auto"/>
              <w:right w:val="nil"/>
            </w:tcBorders>
            <w:shd w:val="clear" w:color="auto" w:fill="auto"/>
            <w:noWrap/>
            <w:vAlign w:val="center"/>
            <w:hideMark/>
          </w:tcPr>
          <w:p w:rsidR="003C1AD4" w:rsidRPr="002472C8" w:rsidRDefault="003C1AD4" w:rsidP="003C1AD4">
            <w:pPr>
              <w:spacing w:before="0" w:after="0" w:line="240" w:lineRule="auto"/>
              <w:jc w:val="center"/>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 </w:t>
            </w:r>
            <w:r>
              <w:rPr>
                <w:rFonts w:ascii="Arial" w:eastAsia="Times New Roman" w:hAnsi="Arial" w:cs="Arial"/>
                <w:b/>
                <w:bCs/>
                <w:color w:val="000000"/>
                <w:sz w:val="16"/>
                <w:szCs w:val="20"/>
                <w:lang w:eastAsia="es-CR"/>
              </w:rPr>
              <w:t>5</w:t>
            </w:r>
          </w:p>
        </w:tc>
      </w:tr>
      <w:tr w:rsidR="003C1AD4" w:rsidRPr="002472C8" w:rsidTr="003C1AD4">
        <w:trPr>
          <w:trHeight w:val="20"/>
          <w:jc w:val="center"/>
        </w:trPr>
        <w:tc>
          <w:tcPr>
            <w:tcW w:w="4970" w:type="dxa"/>
            <w:tcBorders>
              <w:top w:val="nil"/>
              <w:left w:val="nil"/>
              <w:bottom w:val="single" w:sz="4" w:space="0" w:color="auto"/>
              <w:right w:val="nil"/>
            </w:tcBorders>
            <w:shd w:val="clear" w:color="auto" w:fill="auto"/>
            <w:noWrap/>
            <w:vAlign w:val="center"/>
            <w:hideMark/>
          </w:tcPr>
          <w:p w:rsidR="003C1AD4" w:rsidRPr="002472C8" w:rsidRDefault="003C1AD4" w:rsidP="003C1AD4">
            <w:pPr>
              <w:spacing w:before="0" w:after="0" w:line="240" w:lineRule="auto"/>
              <w:jc w:val="left"/>
              <w:rPr>
                <w:rFonts w:ascii="Arial" w:eastAsia="Times New Roman" w:hAnsi="Arial" w:cs="Arial"/>
                <w:b/>
                <w:bCs/>
                <w:color w:val="000000"/>
                <w:sz w:val="16"/>
                <w:szCs w:val="20"/>
                <w:lang w:eastAsia="es-CR"/>
              </w:rPr>
            </w:pPr>
            <w:r>
              <w:rPr>
                <w:rFonts w:ascii="Arial" w:eastAsia="Times New Roman" w:hAnsi="Arial" w:cs="Arial"/>
                <w:b/>
                <w:bCs/>
                <w:color w:val="000000"/>
                <w:sz w:val="16"/>
                <w:szCs w:val="20"/>
                <w:lang w:eastAsia="es-CR"/>
              </w:rPr>
              <w:t xml:space="preserve">Proximidad a centros de salud: </w:t>
            </w:r>
            <w:r w:rsidRPr="002472C8">
              <w:rPr>
                <w:rFonts w:ascii="Arial" w:eastAsia="Times New Roman" w:hAnsi="Arial" w:cs="Arial"/>
                <w:color w:val="000000"/>
                <w:sz w:val="16"/>
                <w:szCs w:val="20"/>
                <w:lang w:eastAsia="es-CR"/>
              </w:rPr>
              <w:t>500 m - 1000 m</w:t>
            </w:r>
          </w:p>
        </w:tc>
        <w:tc>
          <w:tcPr>
            <w:tcW w:w="1420" w:type="dxa"/>
            <w:tcBorders>
              <w:top w:val="nil"/>
              <w:left w:val="nil"/>
              <w:bottom w:val="single" w:sz="4" w:space="0" w:color="auto"/>
              <w:right w:val="nil"/>
            </w:tcBorders>
            <w:shd w:val="clear" w:color="auto" w:fill="auto"/>
            <w:noWrap/>
            <w:vAlign w:val="center"/>
            <w:hideMark/>
          </w:tcPr>
          <w:p w:rsidR="003C1AD4" w:rsidRPr="002472C8" w:rsidRDefault="003C1AD4" w:rsidP="003C1AD4">
            <w:pPr>
              <w:spacing w:before="0" w:after="0" w:line="240" w:lineRule="auto"/>
              <w:jc w:val="center"/>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 </w:t>
            </w:r>
            <w:r>
              <w:rPr>
                <w:rFonts w:ascii="Arial" w:eastAsia="Times New Roman" w:hAnsi="Arial" w:cs="Arial"/>
                <w:b/>
                <w:bCs/>
                <w:color w:val="000000"/>
                <w:sz w:val="16"/>
                <w:szCs w:val="20"/>
                <w:lang w:eastAsia="es-CR"/>
              </w:rPr>
              <w:t>3</w:t>
            </w:r>
          </w:p>
        </w:tc>
      </w:tr>
      <w:tr w:rsidR="003C1AD4" w:rsidRPr="002472C8" w:rsidTr="003C1AD4">
        <w:trPr>
          <w:trHeight w:val="20"/>
          <w:jc w:val="center"/>
        </w:trPr>
        <w:tc>
          <w:tcPr>
            <w:tcW w:w="4970" w:type="dxa"/>
            <w:tcBorders>
              <w:top w:val="nil"/>
              <w:left w:val="nil"/>
              <w:bottom w:val="single" w:sz="4" w:space="0" w:color="auto"/>
              <w:right w:val="nil"/>
            </w:tcBorders>
            <w:shd w:val="clear" w:color="auto" w:fill="auto"/>
            <w:noWrap/>
            <w:vAlign w:val="center"/>
            <w:hideMark/>
          </w:tcPr>
          <w:p w:rsidR="003C1AD4" w:rsidRPr="002472C8" w:rsidRDefault="003C1AD4" w:rsidP="003C1AD4">
            <w:pPr>
              <w:spacing w:before="0" w:after="0" w:line="240" w:lineRule="auto"/>
              <w:jc w:val="left"/>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Proximidad zonas de alta población</w:t>
            </w:r>
            <w:r>
              <w:rPr>
                <w:rFonts w:ascii="Arial" w:eastAsia="Times New Roman" w:hAnsi="Arial" w:cs="Arial"/>
                <w:b/>
                <w:bCs/>
                <w:color w:val="000000"/>
                <w:sz w:val="16"/>
                <w:szCs w:val="20"/>
                <w:lang w:eastAsia="es-CR"/>
              </w:rPr>
              <w:t xml:space="preserve">: </w:t>
            </w:r>
            <w:r w:rsidRPr="002472C8">
              <w:rPr>
                <w:rFonts w:ascii="Arial" w:eastAsia="Times New Roman" w:hAnsi="Arial" w:cs="Arial"/>
                <w:color w:val="000000"/>
                <w:sz w:val="16"/>
                <w:szCs w:val="20"/>
                <w:lang w:eastAsia="es-CR"/>
              </w:rPr>
              <w:t>&lt; 500 m</w:t>
            </w:r>
          </w:p>
        </w:tc>
        <w:tc>
          <w:tcPr>
            <w:tcW w:w="1420" w:type="dxa"/>
            <w:tcBorders>
              <w:top w:val="nil"/>
              <w:left w:val="nil"/>
              <w:bottom w:val="single" w:sz="4" w:space="0" w:color="auto"/>
              <w:right w:val="nil"/>
            </w:tcBorders>
            <w:shd w:val="clear" w:color="auto" w:fill="auto"/>
            <w:noWrap/>
            <w:vAlign w:val="center"/>
            <w:hideMark/>
          </w:tcPr>
          <w:p w:rsidR="003C1AD4" w:rsidRPr="002472C8" w:rsidRDefault="003C1AD4" w:rsidP="003C1AD4">
            <w:pPr>
              <w:spacing w:before="0" w:after="0" w:line="240" w:lineRule="auto"/>
              <w:jc w:val="center"/>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 </w:t>
            </w:r>
            <w:r>
              <w:rPr>
                <w:rFonts w:ascii="Arial" w:eastAsia="Times New Roman" w:hAnsi="Arial" w:cs="Arial"/>
                <w:b/>
                <w:bCs/>
                <w:color w:val="000000"/>
                <w:sz w:val="16"/>
                <w:szCs w:val="20"/>
                <w:lang w:eastAsia="es-CR"/>
              </w:rPr>
              <w:t>5</w:t>
            </w:r>
          </w:p>
        </w:tc>
      </w:tr>
      <w:tr w:rsidR="003C1AD4" w:rsidRPr="002472C8" w:rsidTr="003C1AD4">
        <w:trPr>
          <w:trHeight w:val="20"/>
          <w:jc w:val="center"/>
        </w:trPr>
        <w:tc>
          <w:tcPr>
            <w:tcW w:w="4970" w:type="dxa"/>
            <w:tcBorders>
              <w:top w:val="nil"/>
              <w:left w:val="nil"/>
              <w:bottom w:val="single" w:sz="4" w:space="0" w:color="auto"/>
              <w:right w:val="nil"/>
            </w:tcBorders>
            <w:shd w:val="clear" w:color="auto" w:fill="auto"/>
            <w:noWrap/>
            <w:vAlign w:val="center"/>
            <w:hideMark/>
          </w:tcPr>
          <w:p w:rsidR="003C1AD4" w:rsidRPr="002472C8" w:rsidRDefault="003C1AD4" w:rsidP="003C1AD4">
            <w:pPr>
              <w:spacing w:before="0" w:after="0" w:line="240" w:lineRule="auto"/>
              <w:jc w:val="left"/>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Proximidad actividades generadoras de peatones</w:t>
            </w:r>
            <w:r>
              <w:rPr>
                <w:rFonts w:ascii="Arial" w:eastAsia="Times New Roman" w:hAnsi="Arial" w:cs="Arial"/>
                <w:b/>
                <w:bCs/>
                <w:color w:val="000000"/>
                <w:sz w:val="16"/>
                <w:szCs w:val="20"/>
                <w:lang w:eastAsia="es-CR"/>
              </w:rPr>
              <w:t xml:space="preserve">: </w:t>
            </w:r>
            <w:r w:rsidRPr="002472C8">
              <w:rPr>
                <w:rFonts w:ascii="Arial" w:eastAsia="Times New Roman" w:hAnsi="Arial" w:cs="Arial"/>
                <w:color w:val="000000"/>
                <w:sz w:val="16"/>
                <w:szCs w:val="20"/>
                <w:lang w:eastAsia="es-CR"/>
              </w:rPr>
              <w:t>&lt; 500 m</w:t>
            </w:r>
          </w:p>
        </w:tc>
        <w:tc>
          <w:tcPr>
            <w:tcW w:w="1420" w:type="dxa"/>
            <w:tcBorders>
              <w:top w:val="nil"/>
              <w:left w:val="nil"/>
              <w:bottom w:val="single" w:sz="4" w:space="0" w:color="auto"/>
              <w:right w:val="nil"/>
            </w:tcBorders>
            <w:shd w:val="clear" w:color="auto" w:fill="auto"/>
            <w:noWrap/>
            <w:vAlign w:val="center"/>
            <w:hideMark/>
          </w:tcPr>
          <w:p w:rsidR="003C1AD4" w:rsidRPr="002472C8" w:rsidRDefault="003C1AD4" w:rsidP="003C1AD4">
            <w:pPr>
              <w:spacing w:before="0" w:after="0" w:line="240" w:lineRule="auto"/>
              <w:jc w:val="center"/>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 </w:t>
            </w:r>
            <w:r>
              <w:rPr>
                <w:rFonts w:ascii="Arial" w:eastAsia="Times New Roman" w:hAnsi="Arial" w:cs="Arial"/>
                <w:b/>
                <w:bCs/>
                <w:color w:val="000000"/>
                <w:sz w:val="16"/>
                <w:szCs w:val="20"/>
                <w:lang w:eastAsia="es-CR"/>
              </w:rPr>
              <w:t>5</w:t>
            </w:r>
          </w:p>
        </w:tc>
      </w:tr>
      <w:tr w:rsidR="003C1AD4" w:rsidRPr="002472C8" w:rsidTr="003C1AD4">
        <w:trPr>
          <w:trHeight w:val="20"/>
          <w:jc w:val="center"/>
        </w:trPr>
        <w:tc>
          <w:tcPr>
            <w:tcW w:w="4970" w:type="dxa"/>
            <w:tcBorders>
              <w:top w:val="nil"/>
              <w:left w:val="nil"/>
              <w:bottom w:val="single" w:sz="4" w:space="0" w:color="auto"/>
              <w:right w:val="nil"/>
            </w:tcBorders>
            <w:shd w:val="clear" w:color="auto" w:fill="auto"/>
            <w:noWrap/>
            <w:vAlign w:val="center"/>
            <w:hideMark/>
          </w:tcPr>
          <w:p w:rsidR="003C1AD4" w:rsidRPr="002472C8" w:rsidRDefault="003C1AD4" w:rsidP="003C1AD4">
            <w:pPr>
              <w:spacing w:before="0" w:after="0" w:line="240" w:lineRule="auto"/>
              <w:jc w:val="left"/>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Clasificación vial</w:t>
            </w:r>
            <w:r>
              <w:rPr>
                <w:rFonts w:ascii="Arial" w:eastAsia="Times New Roman" w:hAnsi="Arial" w:cs="Arial"/>
                <w:b/>
                <w:bCs/>
                <w:color w:val="000000"/>
                <w:sz w:val="16"/>
                <w:szCs w:val="20"/>
                <w:lang w:eastAsia="es-CR"/>
              </w:rPr>
              <w:t xml:space="preserve">: </w:t>
            </w:r>
            <w:r w:rsidRPr="002472C8">
              <w:rPr>
                <w:rFonts w:ascii="Arial" w:eastAsia="Times New Roman" w:hAnsi="Arial" w:cs="Arial"/>
                <w:color w:val="000000"/>
                <w:sz w:val="16"/>
                <w:szCs w:val="20"/>
                <w:lang w:eastAsia="es-CR"/>
              </w:rPr>
              <w:t>Carreteras Secundarias</w:t>
            </w:r>
          </w:p>
        </w:tc>
        <w:tc>
          <w:tcPr>
            <w:tcW w:w="1420" w:type="dxa"/>
            <w:tcBorders>
              <w:top w:val="nil"/>
              <w:left w:val="nil"/>
              <w:bottom w:val="single" w:sz="4" w:space="0" w:color="auto"/>
              <w:right w:val="nil"/>
            </w:tcBorders>
            <w:shd w:val="clear" w:color="auto" w:fill="auto"/>
            <w:noWrap/>
            <w:vAlign w:val="center"/>
            <w:hideMark/>
          </w:tcPr>
          <w:p w:rsidR="003C1AD4" w:rsidRPr="002472C8" w:rsidRDefault="003C1AD4" w:rsidP="003C1AD4">
            <w:pPr>
              <w:spacing w:before="0" w:after="0" w:line="240" w:lineRule="auto"/>
              <w:jc w:val="center"/>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 </w:t>
            </w:r>
            <w:r>
              <w:rPr>
                <w:rFonts w:ascii="Arial" w:eastAsia="Times New Roman" w:hAnsi="Arial" w:cs="Arial"/>
                <w:b/>
                <w:bCs/>
                <w:color w:val="000000"/>
                <w:sz w:val="16"/>
                <w:szCs w:val="20"/>
                <w:lang w:eastAsia="es-CR"/>
              </w:rPr>
              <w:t>7</w:t>
            </w:r>
          </w:p>
        </w:tc>
      </w:tr>
      <w:tr w:rsidR="003C1AD4" w:rsidRPr="002472C8" w:rsidTr="003C1AD4">
        <w:trPr>
          <w:trHeight w:val="20"/>
          <w:jc w:val="center"/>
        </w:trPr>
        <w:tc>
          <w:tcPr>
            <w:tcW w:w="4970" w:type="dxa"/>
            <w:tcBorders>
              <w:top w:val="single" w:sz="4" w:space="0" w:color="auto"/>
              <w:left w:val="nil"/>
              <w:bottom w:val="single" w:sz="12" w:space="0" w:color="auto"/>
              <w:right w:val="nil"/>
            </w:tcBorders>
            <w:shd w:val="clear" w:color="auto" w:fill="auto"/>
            <w:noWrap/>
            <w:vAlign w:val="bottom"/>
            <w:hideMark/>
          </w:tcPr>
          <w:p w:rsidR="003C1AD4" w:rsidRPr="002472C8" w:rsidRDefault="003C1AD4" w:rsidP="003C1AD4">
            <w:pPr>
              <w:spacing w:before="0" w:after="0" w:line="240" w:lineRule="auto"/>
              <w:jc w:val="left"/>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Total (Puntaje máximo = 60)</w:t>
            </w:r>
          </w:p>
        </w:tc>
        <w:tc>
          <w:tcPr>
            <w:tcW w:w="1420" w:type="dxa"/>
            <w:tcBorders>
              <w:top w:val="single" w:sz="4" w:space="0" w:color="auto"/>
              <w:left w:val="nil"/>
              <w:bottom w:val="single" w:sz="12" w:space="0" w:color="auto"/>
              <w:right w:val="nil"/>
            </w:tcBorders>
            <w:shd w:val="clear" w:color="auto" w:fill="auto"/>
            <w:noWrap/>
            <w:vAlign w:val="bottom"/>
            <w:hideMark/>
          </w:tcPr>
          <w:p w:rsidR="003C1AD4" w:rsidRPr="002472C8" w:rsidRDefault="003C1AD4" w:rsidP="003C1AD4">
            <w:pPr>
              <w:spacing w:before="0" w:after="0" w:line="240" w:lineRule="auto"/>
              <w:jc w:val="center"/>
              <w:rPr>
                <w:rFonts w:ascii="Arial" w:eastAsia="Times New Roman" w:hAnsi="Arial" w:cs="Arial"/>
                <w:b/>
                <w:bCs/>
                <w:color w:val="000000"/>
                <w:sz w:val="16"/>
                <w:szCs w:val="20"/>
                <w:lang w:eastAsia="es-CR"/>
              </w:rPr>
            </w:pPr>
            <w:r w:rsidRPr="002472C8">
              <w:rPr>
                <w:rFonts w:ascii="Arial" w:eastAsia="Times New Roman" w:hAnsi="Arial" w:cs="Arial"/>
                <w:b/>
                <w:bCs/>
                <w:color w:val="000000"/>
                <w:sz w:val="16"/>
                <w:szCs w:val="20"/>
                <w:lang w:eastAsia="es-CR"/>
              </w:rPr>
              <w:t>55</w:t>
            </w:r>
          </w:p>
        </w:tc>
      </w:tr>
    </w:tbl>
    <w:p w:rsidR="003C1AD4" w:rsidRDefault="003C1AD4" w:rsidP="003C1AD4">
      <w:pPr>
        <w:spacing w:after="0" w:line="240" w:lineRule="auto"/>
        <w:rPr>
          <w:rFonts w:ascii="Arial" w:hAnsi="Arial" w:cs="Arial"/>
          <w:sz w:val="18"/>
          <w:szCs w:val="20"/>
        </w:rPr>
      </w:pPr>
      <w:r w:rsidRPr="002472C8">
        <w:rPr>
          <w:rFonts w:ascii="Arial" w:hAnsi="Arial" w:cs="Arial"/>
          <w:sz w:val="18"/>
          <w:szCs w:val="20"/>
        </w:rPr>
        <w:t xml:space="preserve">Como se puede apreciar en el </w:t>
      </w:r>
      <w:fldSimple w:instr=" REF _Ref473465755 \h  \* MERGEFORMAT ">
        <w:r w:rsidRPr="002472C8">
          <w:rPr>
            <w:rFonts w:ascii="Arial" w:hAnsi="Arial" w:cs="Arial"/>
            <w:sz w:val="18"/>
            <w:szCs w:val="20"/>
          </w:rPr>
          <w:t xml:space="preserve">Cuadro </w:t>
        </w:r>
        <w:r w:rsidR="00372C66">
          <w:rPr>
            <w:rFonts w:ascii="Arial" w:hAnsi="Arial" w:cs="Arial"/>
            <w:noProof/>
            <w:sz w:val="18"/>
            <w:szCs w:val="20"/>
          </w:rPr>
          <w:t>B</w:t>
        </w:r>
        <w:r w:rsidRPr="002472C8">
          <w:rPr>
            <w:rFonts w:ascii="Arial" w:hAnsi="Arial" w:cs="Arial"/>
            <w:noProof/>
            <w:sz w:val="18"/>
            <w:szCs w:val="20"/>
          </w:rPr>
          <w:noBreakHyphen/>
          <w:t>1</w:t>
        </w:r>
      </w:fldSimple>
      <w:r>
        <w:t>,</w:t>
      </w:r>
      <w:r w:rsidRPr="002472C8">
        <w:rPr>
          <w:rFonts w:ascii="Arial" w:hAnsi="Arial" w:cs="Arial"/>
          <w:sz w:val="18"/>
          <w:szCs w:val="20"/>
        </w:rPr>
        <w:t xml:space="preserve"> con respecto a la proximidad de escuelas se encuentra</w:t>
      </w:r>
      <w:r w:rsidR="00946218">
        <w:rPr>
          <w:rFonts w:ascii="Arial" w:hAnsi="Arial" w:cs="Arial"/>
          <w:sz w:val="18"/>
          <w:szCs w:val="20"/>
        </w:rPr>
        <w:t xml:space="preserve"> a menos de 500 m</w:t>
      </w:r>
      <w:r w:rsidRPr="002472C8">
        <w:rPr>
          <w:rFonts w:ascii="Arial" w:hAnsi="Arial" w:cs="Arial"/>
          <w:sz w:val="18"/>
          <w:szCs w:val="20"/>
        </w:rPr>
        <w:t xml:space="preserve"> la Escuela Juan Santa María</w:t>
      </w:r>
      <w:r w:rsidR="007D1BEF">
        <w:rPr>
          <w:rFonts w:ascii="Arial" w:hAnsi="Arial" w:cs="Arial"/>
          <w:sz w:val="18"/>
          <w:szCs w:val="20"/>
        </w:rPr>
        <w:t>. L</w:t>
      </w:r>
      <w:r w:rsidRPr="002472C8">
        <w:rPr>
          <w:rFonts w:ascii="Arial" w:hAnsi="Arial" w:cs="Arial"/>
          <w:sz w:val="18"/>
          <w:szCs w:val="20"/>
        </w:rPr>
        <w:t xml:space="preserve">os servicios de gobiernos importantes son: la oficina de Correos de Costa Rica, el Banco de Costa Rica, La Cruz Roja y el Cementerio de Curridabat. </w:t>
      </w:r>
      <w:r>
        <w:rPr>
          <w:rFonts w:ascii="Arial" w:hAnsi="Arial" w:cs="Arial"/>
          <w:sz w:val="18"/>
          <w:szCs w:val="20"/>
        </w:rPr>
        <w:t xml:space="preserve"> </w:t>
      </w:r>
      <w:r w:rsidRPr="002472C8">
        <w:rPr>
          <w:rFonts w:ascii="Arial" w:hAnsi="Arial" w:cs="Arial"/>
          <w:sz w:val="18"/>
          <w:szCs w:val="20"/>
        </w:rPr>
        <w:t xml:space="preserve">Al costado norte del Cementerio de Curridabat, se ubica la parada de los buses intersectoriales de la Ruta Moravia-Desamparados. El centro de salud más cercano es el </w:t>
      </w:r>
      <w:proofErr w:type="spellStart"/>
      <w:r w:rsidRPr="002472C8">
        <w:rPr>
          <w:rFonts w:ascii="Arial" w:hAnsi="Arial" w:cs="Arial"/>
          <w:sz w:val="18"/>
          <w:szCs w:val="20"/>
        </w:rPr>
        <w:t>Ebais</w:t>
      </w:r>
      <w:proofErr w:type="spellEnd"/>
      <w:r w:rsidRPr="002472C8">
        <w:rPr>
          <w:rFonts w:ascii="Arial" w:hAnsi="Arial" w:cs="Arial"/>
          <w:sz w:val="18"/>
          <w:szCs w:val="20"/>
        </w:rPr>
        <w:t xml:space="preserve"> de Hacienda Vieja, a más de un kilómetro de distancia.</w:t>
      </w:r>
    </w:p>
    <w:p w:rsidR="003C1AD4" w:rsidRPr="002472C8" w:rsidRDefault="003C1AD4" w:rsidP="003C1AD4">
      <w:pPr>
        <w:spacing w:before="0" w:after="0" w:line="240" w:lineRule="auto"/>
        <w:rPr>
          <w:rFonts w:ascii="Arial" w:hAnsi="Arial" w:cs="Arial"/>
          <w:sz w:val="18"/>
          <w:szCs w:val="20"/>
        </w:rPr>
      </w:pPr>
      <w:r w:rsidRPr="002472C8">
        <w:rPr>
          <w:rFonts w:ascii="Arial" w:hAnsi="Arial" w:cs="Arial"/>
          <w:sz w:val="18"/>
          <w:szCs w:val="20"/>
        </w:rPr>
        <w:lastRenderedPageBreak/>
        <w:t xml:space="preserve">Al estar </w:t>
      </w:r>
      <w:r w:rsidR="00B553C3" w:rsidRPr="002472C8">
        <w:rPr>
          <w:rFonts w:ascii="Arial" w:hAnsi="Arial" w:cs="Arial"/>
          <w:sz w:val="18"/>
          <w:szCs w:val="20"/>
        </w:rPr>
        <w:t>situados</w:t>
      </w:r>
      <w:r w:rsidRPr="002472C8">
        <w:rPr>
          <w:rFonts w:ascii="Arial" w:hAnsi="Arial" w:cs="Arial"/>
          <w:sz w:val="18"/>
          <w:szCs w:val="20"/>
        </w:rPr>
        <w:t xml:space="preserve"> </w:t>
      </w:r>
      <w:r w:rsidR="007D1BEF">
        <w:rPr>
          <w:rFonts w:ascii="Arial" w:hAnsi="Arial" w:cs="Arial"/>
          <w:sz w:val="18"/>
          <w:szCs w:val="20"/>
        </w:rPr>
        <w:t xml:space="preserve">ambos tramos </w:t>
      </w:r>
      <w:r w:rsidRPr="002472C8">
        <w:rPr>
          <w:rFonts w:ascii="Arial" w:hAnsi="Arial" w:cs="Arial"/>
          <w:sz w:val="18"/>
          <w:szCs w:val="20"/>
        </w:rPr>
        <w:t>en el casco central, se presentan muchos comercios y servicios</w:t>
      </w:r>
      <w:r w:rsidR="007D1BEF" w:rsidRPr="007D1BEF">
        <w:rPr>
          <w:rFonts w:ascii="Arial" w:hAnsi="Arial" w:cs="Arial"/>
          <w:sz w:val="18"/>
          <w:szCs w:val="20"/>
        </w:rPr>
        <w:t xml:space="preserve"> </w:t>
      </w:r>
      <w:r w:rsidR="007D1BEF" w:rsidRPr="002472C8">
        <w:rPr>
          <w:rFonts w:ascii="Arial" w:hAnsi="Arial" w:cs="Arial"/>
          <w:sz w:val="18"/>
          <w:szCs w:val="20"/>
        </w:rPr>
        <w:t>en la zona</w:t>
      </w:r>
      <w:r w:rsidR="006628C9">
        <w:rPr>
          <w:rFonts w:ascii="Arial" w:hAnsi="Arial" w:cs="Arial"/>
          <w:sz w:val="18"/>
          <w:szCs w:val="20"/>
        </w:rPr>
        <w:t xml:space="preserve"> </w:t>
      </w:r>
      <w:r w:rsidRPr="002472C8">
        <w:rPr>
          <w:rFonts w:ascii="Arial" w:hAnsi="Arial" w:cs="Arial"/>
          <w:sz w:val="18"/>
          <w:szCs w:val="20"/>
        </w:rPr>
        <w:t>generando atracción de</w:t>
      </w:r>
      <w:r>
        <w:rPr>
          <w:rFonts w:ascii="Arial" w:hAnsi="Arial" w:cs="Arial"/>
          <w:sz w:val="18"/>
          <w:szCs w:val="20"/>
        </w:rPr>
        <w:t xml:space="preserve"> viajes y de paso de peatones. </w:t>
      </w:r>
      <w:r w:rsidRPr="002472C8">
        <w:rPr>
          <w:rFonts w:ascii="Arial" w:hAnsi="Arial" w:cs="Arial"/>
          <w:sz w:val="18"/>
          <w:szCs w:val="20"/>
        </w:rPr>
        <w:t xml:space="preserve">Algunos centros recreativos en la zona son: el Estadio </w:t>
      </w:r>
      <w:proofErr w:type="spellStart"/>
      <w:r w:rsidRPr="002472C8">
        <w:rPr>
          <w:rFonts w:ascii="Arial" w:hAnsi="Arial" w:cs="Arial"/>
          <w:sz w:val="18"/>
          <w:szCs w:val="20"/>
        </w:rPr>
        <w:t>Lito</w:t>
      </w:r>
      <w:proofErr w:type="spellEnd"/>
      <w:r w:rsidRPr="002472C8">
        <w:rPr>
          <w:rFonts w:ascii="Arial" w:hAnsi="Arial" w:cs="Arial"/>
          <w:sz w:val="18"/>
          <w:szCs w:val="20"/>
        </w:rPr>
        <w:t xml:space="preserve"> Monge y el Parque Central de Curridabat. </w:t>
      </w:r>
    </w:p>
    <w:p w:rsidR="003C1AD4" w:rsidRPr="002472C8" w:rsidRDefault="007E3FCD" w:rsidP="003C1AD4">
      <w:pPr>
        <w:spacing w:before="0" w:after="0" w:line="240" w:lineRule="auto"/>
        <w:rPr>
          <w:rFonts w:ascii="Arial" w:hAnsi="Arial" w:cs="Arial"/>
          <w:sz w:val="18"/>
          <w:szCs w:val="20"/>
        </w:rPr>
      </w:pPr>
      <w:r>
        <w:rPr>
          <w:rFonts w:ascii="Arial" w:hAnsi="Arial" w:cs="Arial"/>
          <w:sz w:val="18"/>
          <w:szCs w:val="20"/>
        </w:rPr>
        <w:t>A u</w:t>
      </w:r>
      <w:r w:rsidR="003C1AD4" w:rsidRPr="002472C8">
        <w:rPr>
          <w:rFonts w:ascii="Arial" w:hAnsi="Arial" w:cs="Arial"/>
          <w:sz w:val="18"/>
          <w:szCs w:val="20"/>
        </w:rPr>
        <w:t xml:space="preserve">na distancia menor de 200 m </w:t>
      </w:r>
      <w:r>
        <w:rPr>
          <w:rFonts w:ascii="Arial" w:hAnsi="Arial" w:cs="Arial"/>
          <w:sz w:val="18"/>
          <w:szCs w:val="20"/>
        </w:rPr>
        <w:t xml:space="preserve">se </w:t>
      </w:r>
      <w:r w:rsidR="00B553C3">
        <w:rPr>
          <w:rFonts w:ascii="Arial" w:hAnsi="Arial" w:cs="Arial"/>
          <w:sz w:val="18"/>
          <w:szCs w:val="20"/>
        </w:rPr>
        <w:t>localizan</w:t>
      </w:r>
      <w:r>
        <w:rPr>
          <w:rFonts w:ascii="Arial" w:hAnsi="Arial" w:cs="Arial"/>
          <w:sz w:val="18"/>
          <w:szCs w:val="20"/>
        </w:rPr>
        <w:t xml:space="preserve"> </w:t>
      </w:r>
      <w:r w:rsidR="003C1AD4" w:rsidRPr="002472C8">
        <w:rPr>
          <w:rFonts w:ascii="Arial" w:hAnsi="Arial" w:cs="Arial"/>
          <w:sz w:val="18"/>
          <w:szCs w:val="20"/>
        </w:rPr>
        <w:t>los condominios La Estancia, El Portón, El Solar y Los Alpes</w:t>
      </w:r>
      <w:r w:rsidR="003C1AD4">
        <w:rPr>
          <w:rFonts w:ascii="Arial" w:hAnsi="Arial" w:cs="Arial"/>
          <w:sz w:val="18"/>
          <w:szCs w:val="20"/>
        </w:rPr>
        <w:t xml:space="preserve">; </w:t>
      </w:r>
      <w:r w:rsidR="003C1AD4" w:rsidRPr="002472C8">
        <w:rPr>
          <w:rFonts w:ascii="Arial" w:hAnsi="Arial" w:cs="Arial"/>
          <w:sz w:val="18"/>
          <w:szCs w:val="20"/>
        </w:rPr>
        <w:t xml:space="preserve">los cual son complejos de viviendas en condominio vertical con más de 40 edificios habitacionales de cuatro pisos por edificio. </w:t>
      </w:r>
    </w:p>
    <w:p w:rsidR="003C1AD4" w:rsidRPr="002472C8" w:rsidRDefault="00F76C1F" w:rsidP="003C1AD4">
      <w:pPr>
        <w:spacing w:before="0" w:after="0" w:line="240" w:lineRule="auto"/>
        <w:rPr>
          <w:rFonts w:ascii="Arial" w:hAnsi="Arial" w:cs="Arial"/>
          <w:sz w:val="18"/>
          <w:szCs w:val="20"/>
        </w:rPr>
      </w:pPr>
      <w:r>
        <w:rPr>
          <w:rFonts w:ascii="Arial" w:hAnsi="Arial" w:cs="Arial"/>
          <w:sz w:val="18"/>
          <w:szCs w:val="20"/>
        </w:rPr>
        <w:t xml:space="preserve">La </w:t>
      </w:r>
      <w:r w:rsidR="003C1AD4" w:rsidRPr="002472C8">
        <w:rPr>
          <w:rFonts w:ascii="Arial" w:hAnsi="Arial" w:cs="Arial"/>
          <w:sz w:val="18"/>
          <w:szCs w:val="20"/>
        </w:rPr>
        <w:t xml:space="preserve">calle </w:t>
      </w:r>
      <w:r w:rsidR="002725A6">
        <w:rPr>
          <w:rFonts w:ascii="Arial" w:hAnsi="Arial" w:cs="Arial"/>
          <w:sz w:val="18"/>
          <w:szCs w:val="20"/>
        </w:rPr>
        <w:t xml:space="preserve">donde se sitúan los segmentos, </w:t>
      </w:r>
      <w:r w:rsidR="003C1AD4" w:rsidRPr="002472C8">
        <w:rPr>
          <w:rFonts w:ascii="Arial" w:hAnsi="Arial" w:cs="Arial"/>
          <w:sz w:val="18"/>
          <w:szCs w:val="20"/>
        </w:rPr>
        <w:t>conecta el centro del cantón c</w:t>
      </w:r>
      <w:r w:rsidR="00216283">
        <w:rPr>
          <w:rFonts w:ascii="Arial" w:hAnsi="Arial" w:cs="Arial"/>
          <w:sz w:val="18"/>
          <w:szCs w:val="20"/>
        </w:rPr>
        <w:t>on la Avenida 8 de Curridabat</w:t>
      </w:r>
      <w:r w:rsidR="003C1AD4">
        <w:rPr>
          <w:rFonts w:ascii="Arial" w:hAnsi="Arial" w:cs="Arial"/>
          <w:sz w:val="18"/>
          <w:szCs w:val="20"/>
        </w:rPr>
        <w:t>, p</w:t>
      </w:r>
      <w:r w:rsidR="003C1AD4" w:rsidRPr="002472C8">
        <w:rPr>
          <w:rFonts w:ascii="Arial" w:hAnsi="Arial" w:cs="Arial"/>
          <w:sz w:val="18"/>
          <w:szCs w:val="20"/>
        </w:rPr>
        <w:t xml:space="preserve">or lo que para el estudio de estos tramos se consideró </w:t>
      </w:r>
      <w:r w:rsidR="00957157">
        <w:rPr>
          <w:rFonts w:ascii="Arial" w:hAnsi="Arial" w:cs="Arial"/>
          <w:sz w:val="18"/>
          <w:szCs w:val="20"/>
        </w:rPr>
        <w:t xml:space="preserve">la misma </w:t>
      </w:r>
      <w:r w:rsidR="003C1AD4" w:rsidRPr="002472C8">
        <w:rPr>
          <w:rFonts w:ascii="Arial" w:hAnsi="Arial" w:cs="Arial"/>
          <w:sz w:val="18"/>
          <w:szCs w:val="20"/>
        </w:rPr>
        <w:t>como una vía secundaria</w:t>
      </w:r>
      <w:r w:rsidR="00957157">
        <w:rPr>
          <w:rFonts w:ascii="Arial" w:hAnsi="Arial" w:cs="Arial"/>
          <w:sz w:val="18"/>
          <w:szCs w:val="20"/>
        </w:rPr>
        <w:t>;</w:t>
      </w:r>
      <w:r w:rsidR="003C1AD4" w:rsidRPr="002472C8">
        <w:rPr>
          <w:rFonts w:ascii="Arial" w:hAnsi="Arial" w:cs="Arial"/>
          <w:sz w:val="18"/>
          <w:szCs w:val="20"/>
        </w:rPr>
        <w:t xml:space="preserve"> </w:t>
      </w:r>
      <w:r w:rsidR="003C1AD4">
        <w:rPr>
          <w:rFonts w:ascii="Arial" w:hAnsi="Arial" w:cs="Arial"/>
          <w:sz w:val="18"/>
          <w:szCs w:val="20"/>
        </w:rPr>
        <w:t>puesto</w:t>
      </w:r>
      <w:r w:rsidR="003C1AD4" w:rsidRPr="002472C8">
        <w:rPr>
          <w:rFonts w:ascii="Arial" w:hAnsi="Arial" w:cs="Arial"/>
          <w:sz w:val="18"/>
          <w:szCs w:val="20"/>
        </w:rPr>
        <w:t xml:space="preserve"> que esta calle conecta a vías de gran importancia. </w:t>
      </w:r>
    </w:p>
    <w:p w:rsidR="003C1AD4" w:rsidRPr="00D471A8" w:rsidRDefault="003C1AD4" w:rsidP="003C1AD4">
      <w:pPr>
        <w:spacing w:before="0" w:line="240" w:lineRule="auto"/>
        <w:rPr>
          <w:rFonts w:ascii="Arial" w:hAnsi="Arial" w:cs="Arial"/>
          <w:sz w:val="18"/>
          <w:szCs w:val="20"/>
        </w:rPr>
      </w:pPr>
      <w:r w:rsidRPr="002472C8">
        <w:rPr>
          <w:rFonts w:ascii="Arial" w:hAnsi="Arial" w:cs="Arial"/>
          <w:sz w:val="18"/>
          <w:szCs w:val="20"/>
        </w:rPr>
        <w:t xml:space="preserve">Todos estos factores tienen un peso total de 55 puntos, obteniéndose un factor de actividad de 1,92; al ser tan cercano a dos, el factor indica que es una zona de alta prioridad debido a la importancia y la ubicación de las actividades que se producen en sus cercanías. </w:t>
      </w:r>
    </w:p>
    <w:p w:rsidR="003C1AD4" w:rsidRPr="00D471A8" w:rsidRDefault="00372C66" w:rsidP="003C1AD4">
      <w:pPr>
        <w:pStyle w:val="Tesis"/>
        <w:spacing w:line="240" w:lineRule="auto"/>
        <w:rPr>
          <w:rFonts w:cs="Arial"/>
          <w:b/>
          <w:i/>
          <w:sz w:val="20"/>
          <w:szCs w:val="20"/>
        </w:rPr>
      </w:pPr>
      <w:r>
        <w:rPr>
          <w:rFonts w:cs="Arial"/>
          <w:b/>
          <w:i/>
          <w:sz w:val="20"/>
          <w:szCs w:val="20"/>
        </w:rPr>
        <w:t>B</w:t>
      </w:r>
      <w:r w:rsidR="003C1AD4" w:rsidRPr="00D471A8">
        <w:rPr>
          <w:rFonts w:cs="Arial"/>
          <w:b/>
          <w:i/>
          <w:sz w:val="20"/>
          <w:szCs w:val="20"/>
        </w:rPr>
        <w:t>.1.2.2. Evaluación del desempeño funcional de los tramos inspeccionados del cantón de Curridabat</w:t>
      </w:r>
    </w:p>
    <w:p w:rsidR="003C1AD4" w:rsidRPr="00F55BF0" w:rsidRDefault="003C1AD4" w:rsidP="003C1AD4">
      <w:pPr>
        <w:pStyle w:val="Epgrafe"/>
        <w:spacing w:before="0" w:after="0"/>
        <w:rPr>
          <w:rFonts w:ascii="Arial" w:hAnsi="Arial" w:cs="Arial"/>
          <w:sz w:val="18"/>
          <w:u w:val="single"/>
        </w:rPr>
      </w:pPr>
      <w:bookmarkStart w:id="70" w:name="_Ref473466482"/>
      <w:bookmarkStart w:id="71" w:name="_Toc473724018"/>
      <w:bookmarkStart w:id="72" w:name="_Toc482555686"/>
      <w:r w:rsidRPr="00F55BF0">
        <w:rPr>
          <w:rFonts w:ascii="Arial" w:hAnsi="Arial" w:cs="Arial"/>
          <w:sz w:val="18"/>
        </w:rPr>
        <w:t xml:space="preserve">Cuadro </w:t>
      </w:r>
      <w:r w:rsidR="00372C66">
        <w:rPr>
          <w:rFonts w:ascii="Arial" w:hAnsi="Arial" w:cs="Arial"/>
          <w:sz w:val="18"/>
        </w:rPr>
        <w:t>B</w:t>
      </w:r>
      <w:r w:rsidRPr="00F55BF0">
        <w:rPr>
          <w:rFonts w:ascii="Arial" w:hAnsi="Arial" w:cs="Arial"/>
          <w:sz w:val="18"/>
        </w:rPr>
        <w:noBreakHyphen/>
      </w:r>
      <w:bookmarkEnd w:id="70"/>
      <w:r>
        <w:rPr>
          <w:rFonts w:ascii="Arial" w:hAnsi="Arial" w:cs="Arial"/>
          <w:sz w:val="18"/>
        </w:rPr>
        <w:t>2</w:t>
      </w:r>
      <w:r w:rsidRPr="00F55BF0">
        <w:rPr>
          <w:rFonts w:ascii="Arial" w:hAnsi="Arial" w:cs="Arial"/>
          <w:sz w:val="18"/>
        </w:rPr>
        <w:t xml:space="preserve">. </w:t>
      </w:r>
      <w:r w:rsidRPr="00F55BF0">
        <w:rPr>
          <w:rFonts w:ascii="Arial" w:hAnsi="Arial" w:cs="Arial"/>
          <w:b w:val="0"/>
          <w:sz w:val="18"/>
        </w:rPr>
        <w:t>Evaluación del desempeño funcional para</w:t>
      </w:r>
      <w:r>
        <w:rPr>
          <w:rFonts w:ascii="Arial" w:hAnsi="Arial" w:cs="Arial"/>
          <w:b w:val="0"/>
          <w:sz w:val="18"/>
        </w:rPr>
        <w:t xml:space="preserve"> los </w:t>
      </w:r>
      <w:r w:rsidRPr="00F55BF0">
        <w:rPr>
          <w:rFonts w:ascii="Arial" w:hAnsi="Arial" w:cs="Arial"/>
          <w:b w:val="0"/>
          <w:sz w:val="18"/>
        </w:rPr>
        <w:t>tramo</w:t>
      </w:r>
      <w:r>
        <w:rPr>
          <w:rFonts w:ascii="Arial" w:hAnsi="Arial" w:cs="Arial"/>
          <w:b w:val="0"/>
          <w:sz w:val="18"/>
        </w:rPr>
        <w:t>s</w:t>
      </w:r>
      <w:r w:rsidRPr="00F55BF0">
        <w:rPr>
          <w:rFonts w:ascii="Arial" w:hAnsi="Arial" w:cs="Arial"/>
          <w:b w:val="0"/>
          <w:sz w:val="18"/>
        </w:rPr>
        <w:t xml:space="preserve"> 1</w:t>
      </w:r>
      <w:r>
        <w:rPr>
          <w:rFonts w:ascii="Arial" w:hAnsi="Arial" w:cs="Arial"/>
          <w:b w:val="0"/>
          <w:sz w:val="18"/>
        </w:rPr>
        <w:t xml:space="preserve"> y 2</w:t>
      </w:r>
      <w:r w:rsidRPr="00F55BF0">
        <w:rPr>
          <w:rFonts w:ascii="Arial" w:hAnsi="Arial" w:cs="Arial"/>
          <w:b w:val="0"/>
          <w:sz w:val="18"/>
        </w:rPr>
        <w:t xml:space="preserve"> en el cantón de Curridabat</w:t>
      </w:r>
      <w:bookmarkEnd w:id="71"/>
      <w:bookmarkEnd w:id="72"/>
    </w:p>
    <w:tbl>
      <w:tblPr>
        <w:tblW w:w="7800" w:type="dxa"/>
        <w:jc w:val="center"/>
        <w:tblInd w:w="70" w:type="dxa"/>
        <w:tblCellMar>
          <w:left w:w="70" w:type="dxa"/>
          <w:right w:w="70" w:type="dxa"/>
        </w:tblCellMar>
        <w:tblLook w:val="04A0"/>
      </w:tblPr>
      <w:tblGrid>
        <w:gridCol w:w="2459"/>
        <w:gridCol w:w="2693"/>
        <w:gridCol w:w="2648"/>
      </w:tblGrid>
      <w:tr w:rsidR="003C1AD4" w:rsidRPr="00F55BF0" w:rsidTr="003C1AD4">
        <w:trPr>
          <w:trHeight w:val="20"/>
          <w:jc w:val="center"/>
        </w:trPr>
        <w:tc>
          <w:tcPr>
            <w:tcW w:w="2459" w:type="dxa"/>
            <w:tcBorders>
              <w:top w:val="single" w:sz="12" w:space="0" w:color="auto"/>
              <w:left w:val="nil"/>
              <w:bottom w:val="single" w:sz="8" w:space="0" w:color="auto"/>
              <w:right w:val="nil"/>
            </w:tcBorders>
            <w:shd w:val="clear" w:color="auto" w:fill="auto"/>
            <w:noWrap/>
            <w:vAlign w:val="center"/>
            <w:hideMark/>
          </w:tcPr>
          <w:p w:rsidR="003C1AD4" w:rsidRPr="00F55BF0" w:rsidRDefault="003C1AD4" w:rsidP="003C1AD4">
            <w:pPr>
              <w:spacing w:before="0" w:after="0" w:line="240" w:lineRule="auto"/>
              <w:jc w:val="center"/>
              <w:rPr>
                <w:rFonts w:ascii="Arial" w:eastAsia="Times New Roman" w:hAnsi="Arial" w:cs="Arial"/>
                <w:b/>
                <w:bCs/>
                <w:color w:val="000000"/>
                <w:sz w:val="16"/>
                <w:szCs w:val="18"/>
                <w:lang w:eastAsia="es-CR"/>
              </w:rPr>
            </w:pPr>
            <w:r w:rsidRPr="00F55BF0">
              <w:rPr>
                <w:rFonts w:ascii="Arial" w:eastAsia="Times New Roman" w:hAnsi="Arial" w:cs="Arial"/>
                <w:b/>
                <w:bCs/>
                <w:color w:val="000000"/>
                <w:sz w:val="16"/>
                <w:szCs w:val="18"/>
                <w:lang w:eastAsia="es-CR"/>
              </w:rPr>
              <w:t>Calificación Funcional</w:t>
            </w:r>
          </w:p>
        </w:tc>
        <w:tc>
          <w:tcPr>
            <w:tcW w:w="2693" w:type="dxa"/>
            <w:tcBorders>
              <w:top w:val="single" w:sz="12" w:space="0" w:color="auto"/>
              <w:left w:val="nil"/>
              <w:bottom w:val="single" w:sz="8" w:space="0" w:color="auto"/>
              <w:right w:val="nil"/>
            </w:tcBorders>
            <w:shd w:val="clear" w:color="auto" w:fill="auto"/>
            <w:noWrap/>
            <w:vAlign w:val="center"/>
            <w:hideMark/>
          </w:tcPr>
          <w:p w:rsidR="003C1AD4" w:rsidRPr="00F55BF0" w:rsidRDefault="003C1AD4" w:rsidP="003C1AD4">
            <w:pPr>
              <w:spacing w:before="0" w:after="0" w:line="240" w:lineRule="auto"/>
              <w:jc w:val="center"/>
              <w:rPr>
                <w:rFonts w:ascii="Arial" w:eastAsia="Times New Roman" w:hAnsi="Arial" w:cs="Arial"/>
                <w:b/>
                <w:bCs/>
                <w:color w:val="000000"/>
                <w:sz w:val="16"/>
                <w:szCs w:val="18"/>
                <w:lang w:eastAsia="es-CR"/>
              </w:rPr>
            </w:pPr>
            <w:r>
              <w:rPr>
                <w:rFonts w:ascii="Arial" w:eastAsia="Times New Roman" w:hAnsi="Arial" w:cs="Arial"/>
                <w:b/>
                <w:bCs/>
                <w:color w:val="000000"/>
                <w:sz w:val="16"/>
                <w:szCs w:val="18"/>
                <w:lang w:eastAsia="es-CR"/>
              </w:rPr>
              <w:t>Tramo 1</w:t>
            </w:r>
          </w:p>
        </w:tc>
        <w:tc>
          <w:tcPr>
            <w:tcW w:w="2648" w:type="dxa"/>
            <w:tcBorders>
              <w:top w:val="single" w:sz="12" w:space="0" w:color="auto"/>
              <w:left w:val="nil"/>
              <w:bottom w:val="single" w:sz="8" w:space="0" w:color="auto"/>
              <w:right w:val="nil"/>
            </w:tcBorders>
          </w:tcPr>
          <w:p w:rsidR="003C1AD4" w:rsidRPr="00F55BF0" w:rsidRDefault="003C1AD4" w:rsidP="003C1AD4">
            <w:pPr>
              <w:spacing w:before="0" w:after="0" w:line="240" w:lineRule="auto"/>
              <w:jc w:val="center"/>
              <w:rPr>
                <w:rFonts w:ascii="Arial" w:eastAsia="Times New Roman" w:hAnsi="Arial" w:cs="Arial"/>
                <w:b/>
                <w:bCs/>
                <w:color w:val="000000"/>
                <w:sz w:val="16"/>
                <w:szCs w:val="18"/>
                <w:lang w:eastAsia="es-CR"/>
              </w:rPr>
            </w:pPr>
            <w:r>
              <w:rPr>
                <w:rFonts w:ascii="Arial" w:eastAsia="Times New Roman" w:hAnsi="Arial" w:cs="Arial"/>
                <w:b/>
                <w:bCs/>
                <w:color w:val="000000"/>
                <w:sz w:val="16"/>
                <w:szCs w:val="18"/>
                <w:lang w:eastAsia="es-CR"/>
              </w:rPr>
              <w:t>Tramo 2</w:t>
            </w:r>
          </w:p>
        </w:tc>
      </w:tr>
      <w:tr w:rsidR="003C1AD4" w:rsidRPr="00F55BF0" w:rsidTr="003C1AD4">
        <w:trPr>
          <w:trHeight w:val="20"/>
          <w:jc w:val="center"/>
        </w:trPr>
        <w:tc>
          <w:tcPr>
            <w:tcW w:w="2459" w:type="dxa"/>
            <w:tcBorders>
              <w:top w:val="nil"/>
              <w:left w:val="nil"/>
              <w:bottom w:val="single" w:sz="4" w:space="0" w:color="auto"/>
              <w:right w:val="nil"/>
            </w:tcBorders>
            <w:shd w:val="clear" w:color="auto" w:fill="auto"/>
            <w:noWrap/>
            <w:vAlign w:val="center"/>
            <w:hideMark/>
          </w:tcPr>
          <w:p w:rsidR="003C1AD4" w:rsidRPr="00F55BF0" w:rsidRDefault="003C1AD4" w:rsidP="003C1AD4">
            <w:pPr>
              <w:spacing w:before="0" w:after="0" w:line="240" w:lineRule="auto"/>
              <w:jc w:val="left"/>
              <w:rPr>
                <w:rFonts w:ascii="Arial" w:eastAsia="Times New Roman" w:hAnsi="Arial" w:cs="Arial"/>
                <w:b/>
                <w:bCs/>
                <w:color w:val="000000"/>
                <w:sz w:val="16"/>
                <w:szCs w:val="18"/>
                <w:lang w:eastAsia="es-CR"/>
              </w:rPr>
            </w:pPr>
            <w:r w:rsidRPr="00F55BF0">
              <w:rPr>
                <w:rFonts w:ascii="Arial" w:eastAsia="Times New Roman" w:hAnsi="Arial" w:cs="Arial"/>
                <w:b/>
                <w:bCs/>
                <w:color w:val="000000"/>
                <w:sz w:val="16"/>
                <w:szCs w:val="18"/>
                <w:lang w:eastAsia="es-CR"/>
              </w:rPr>
              <w:t>Ancho acera con franja verde</w:t>
            </w:r>
          </w:p>
        </w:tc>
        <w:tc>
          <w:tcPr>
            <w:tcW w:w="2693" w:type="dxa"/>
            <w:tcBorders>
              <w:top w:val="nil"/>
              <w:left w:val="nil"/>
              <w:bottom w:val="single" w:sz="4" w:space="0" w:color="auto"/>
              <w:right w:val="nil"/>
            </w:tcBorders>
            <w:shd w:val="clear" w:color="auto" w:fill="auto"/>
            <w:noWrap/>
            <w:vAlign w:val="center"/>
            <w:hideMark/>
          </w:tcPr>
          <w:p w:rsidR="003C1AD4" w:rsidRPr="00F55BF0" w:rsidRDefault="003C1AD4" w:rsidP="003C1AD4">
            <w:pPr>
              <w:spacing w:before="0" w:after="0" w:line="240" w:lineRule="auto"/>
              <w:jc w:val="left"/>
              <w:rPr>
                <w:rFonts w:ascii="Arial" w:eastAsia="Times New Roman" w:hAnsi="Arial" w:cs="Arial"/>
                <w:b/>
                <w:bCs/>
                <w:color w:val="000000"/>
                <w:sz w:val="16"/>
                <w:szCs w:val="18"/>
                <w:lang w:eastAsia="es-CR"/>
              </w:rPr>
            </w:pPr>
            <w:r w:rsidRPr="00F55BF0">
              <w:rPr>
                <w:rFonts w:ascii="Arial" w:eastAsia="Times New Roman" w:hAnsi="Arial" w:cs="Arial"/>
                <w:color w:val="000000"/>
                <w:sz w:val="16"/>
                <w:szCs w:val="18"/>
                <w:lang w:eastAsia="es-CR"/>
              </w:rPr>
              <w:t>&lt; 1,50 m</w:t>
            </w:r>
            <w:r>
              <w:rPr>
                <w:rFonts w:ascii="Arial" w:eastAsia="Times New Roman" w:hAnsi="Arial" w:cs="Arial"/>
                <w:color w:val="000000"/>
                <w:sz w:val="16"/>
                <w:szCs w:val="18"/>
                <w:lang w:eastAsia="es-CR"/>
              </w:rPr>
              <w:t xml:space="preserve"> = 5 </w:t>
            </w:r>
            <w:proofErr w:type="spellStart"/>
            <w:r>
              <w:rPr>
                <w:rFonts w:ascii="Arial" w:eastAsia="Times New Roman" w:hAnsi="Arial" w:cs="Arial"/>
                <w:color w:val="000000"/>
                <w:sz w:val="16"/>
                <w:szCs w:val="18"/>
                <w:lang w:eastAsia="es-CR"/>
              </w:rPr>
              <w:t>pts</w:t>
            </w:r>
            <w:proofErr w:type="spellEnd"/>
          </w:p>
        </w:tc>
        <w:tc>
          <w:tcPr>
            <w:tcW w:w="2648" w:type="dxa"/>
            <w:tcBorders>
              <w:top w:val="nil"/>
              <w:left w:val="nil"/>
              <w:bottom w:val="single" w:sz="4" w:space="0" w:color="auto"/>
              <w:right w:val="nil"/>
            </w:tcBorders>
            <w:vAlign w:val="center"/>
          </w:tcPr>
          <w:p w:rsidR="003C1AD4" w:rsidRPr="00CF4B96" w:rsidRDefault="003C1AD4" w:rsidP="003C1AD4">
            <w:pPr>
              <w:spacing w:before="0" w:after="0" w:line="240" w:lineRule="auto"/>
              <w:jc w:val="left"/>
              <w:rPr>
                <w:rFonts w:ascii="Arial" w:eastAsia="Times New Roman" w:hAnsi="Arial" w:cs="Arial"/>
                <w:bCs/>
                <w:color w:val="000000"/>
                <w:sz w:val="16"/>
                <w:szCs w:val="18"/>
                <w:lang w:eastAsia="es-CR"/>
              </w:rPr>
            </w:pPr>
            <w:r w:rsidRPr="00CF4B96">
              <w:rPr>
                <w:rFonts w:ascii="Arial" w:eastAsia="Times New Roman" w:hAnsi="Arial" w:cs="Arial"/>
                <w:bCs/>
                <w:color w:val="000000"/>
                <w:sz w:val="16"/>
                <w:szCs w:val="18"/>
                <w:lang w:eastAsia="es-CR"/>
              </w:rPr>
              <w:t>&lt; 1,20 m</w:t>
            </w:r>
            <w:r>
              <w:rPr>
                <w:rFonts w:ascii="Arial" w:eastAsia="Times New Roman" w:hAnsi="Arial" w:cs="Arial"/>
                <w:bCs/>
                <w:color w:val="000000"/>
                <w:sz w:val="16"/>
                <w:szCs w:val="18"/>
                <w:lang w:eastAsia="es-CR"/>
              </w:rPr>
              <w:t xml:space="preserve"> = 5 </w:t>
            </w:r>
            <w:proofErr w:type="spellStart"/>
            <w:r>
              <w:rPr>
                <w:rFonts w:ascii="Arial" w:eastAsia="Times New Roman" w:hAnsi="Arial" w:cs="Arial"/>
                <w:bCs/>
                <w:color w:val="000000"/>
                <w:sz w:val="16"/>
                <w:szCs w:val="18"/>
                <w:lang w:eastAsia="es-CR"/>
              </w:rPr>
              <w:t>pts</w:t>
            </w:r>
            <w:proofErr w:type="spellEnd"/>
          </w:p>
        </w:tc>
      </w:tr>
      <w:tr w:rsidR="003C1AD4" w:rsidRPr="00F55BF0" w:rsidTr="003C1AD4">
        <w:trPr>
          <w:trHeight w:val="20"/>
          <w:jc w:val="center"/>
        </w:trPr>
        <w:tc>
          <w:tcPr>
            <w:tcW w:w="2459" w:type="dxa"/>
            <w:tcBorders>
              <w:top w:val="nil"/>
              <w:left w:val="nil"/>
              <w:bottom w:val="single" w:sz="4" w:space="0" w:color="auto"/>
              <w:right w:val="nil"/>
            </w:tcBorders>
            <w:shd w:val="clear" w:color="auto" w:fill="auto"/>
            <w:noWrap/>
            <w:vAlign w:val="center"/>
            <w:hideMark/>
          </w:tcPr>
          <w:p w:rsidR="003C1AD4" w:rsidRPr="00F55BF0" w:rsidRDefault="003C1AD4" w:rsidP="003C1AD4">
            <w:pPr>
              <w:spacing w:before="0" w:after="0" w:line="240" w:lineRule="auto"/>
              <w:jc w:val="left"/>
              <w:rPr>
                <w:rFonts w:ascii="Arial" w:eastAsia="Times New Roman" w:hAnsi="Arial" w:cs="Arial"/>
                <w:b/>
                <w:bCs/>
                <w:color w:val="000000"/>
                <w:sz w:val="16"/>
                <w:szCs w:val="18"/>
                <w:lang w:eastAsia="es-CR"/>
              </w:rPr>
            </w:pPr>
            <w:r w:rsidRPr="00F55BF0">
              <w:rPr>
                <w:rFonts w:ascii="Arial" w:eastAsia="Times New Roman" w:hAnsi="Arial" w:cs="Arial"/>
                <w:b/>
                <w:bCs/>
                <w:color w:val="000000"/>
                <w:sz w:val="16"/>
                <w:szCs w:val="18"/>
                <w:lang w:eastAsia="es-CR"/>
              </w:rPr>
              <w:t>Accesibilidad</w:t>
            </w:r>
          </w:p>
        </w:tc>
        <w:tc>
          <w:tcPr>
            <w:tcW w:w="2693" w:type="dxa"/>
            <w:tcBorders>
              <w:top w:val="nil"/>
              <w:left w:val="nil"/>
              <w:bottom w:val="single" w:sz="4" w:space="0" w:color="auto"/>
              <w:right w:val="nil"/>
            </w:tcBorders>
            <w:shd w:val="clear" w:color="auto" w:fill="auto"/>
            <w:noWrap/>
            <w:vAlign w:val="center"/>
            <w:hideMark/>
          </w:tcPr>
          <w:p w:rsidR="003C1AD4" w:rsidRPr="00F55BF0" w:rsidRDefault="003C1AD4" w:rsidP="003C1AD4">
            <w:pPr>
              <w:spacing w:before="0" w:after="0" w:line="240" w:lineRule="auto"/>
              <w:jc w:val="left"/>
              <w:rPr>
                <w:rFonts w:ascii="Arial" w:eastAsia="Times New Roman" w:hAnsi="Arial" w:cs="Arial"/>
                <w:b/>
                <w:bCs/>
                <w:color w:val="000000"/>
                <w:sz w:val="16"/>
                <w:szCs w:val="18"/>
                <w:lang w:eastAsia="es-CR"/>
              </w:rPr>
            </w:pPr>
            <w:r w:rsidRPr="00F55BF0">
              <w:rPr>
                <w:rFonts w:ascii="Arial" w:eastAsia="Times New Roman" w:hAnsi="Arial" w:cs="Arial"/>
                <w:b/>
                <w:bCs/>
                <w:color w:val="000000"/>
                <w:sz w:val="16"/>
                <w:szCs w:val="18"/>
                <w:lang w:eastAsia="es-CR"/>
              </w:rPr>
              <w:t> </w:t>
            </w:r>
            <w:r w:rsidRPr="00F55BF0">
              <w:rPr>
                <w:rFonts w:ascii="Arial" w:eastAsia="Times New Roman" w:hAnsi="Arial" w:cs="Arial"/>
                <w:color w:val="000000"/>
                <w:sz w:val="16"/>
                <w:szCs w:val="18"/>
                <w:lang w:eastAsia="es-CR"/>
              </w:rPr>
              <w:t>Existen rampas</w:t>
            </w:r>
            <w:r>
              <w:rPr>
                <w:rFonts w:ascii="Arial" w:eastAsia="Times New Roman" w:hAnsi="Arial" w:cs="Arial"/>
                <w:color w:val="000000"/>
                <w:sz w:val="16"/>
                <w:szCs w:val="18"/>
                <w:lang w:eastAsia="es-CR"/>
              </w:rPr>
              <w:t xml:space="preserve"> = 0 </w:t>
            </w:r>
            <w:proofErr w:type="spellStart"/>
            <w:r>
              <w:rPr>
                <w:rFonts w:ascii="Arial" w:eastAsia="Times New Roman" w:hAnsi="Arial" w:cs="Arial"/>
                <w:color w:val="000000"/>
                <w:sz w:val="16"/>
                <w:szCs w:val="18"/>
                <w:lang w:eastAsia="es-CR"/>
              </w:rPr>
              <w:t>pts</w:t>
            </w:r>
            <w:proofErr w:type="spellEnd"/>
          </w:p>
        </w:tc>
        <w:tc>
          <w:tcPr>
            <w:tcW w:w="2648" w:type="dxa"/>
            <w:tcBorders>
              <w:top w:val="nil"/>
              <w:left w:val="nil"/>
              <w:bottom w:val="single" w:sz="4" w:space="0" w:color="auto"/>
              <w:right w:val="nil"/>
            </w:tcBorders>
            <w:vAlign w:val="center"/>
          </w:tcPr>
          <w:p w:rsidR="003C1AD4" w:rsidRPr="00CF4B96" w:rsidRDefault="003C1AD4" w:rsidP="003C1AD4">
            <w:pPr>
              <w:spacing w:before="0" w:after="0" w:line="240" w:lineRule="auto"/>
              <w:jc w:val="left"/>
              <w:rPr>
                <w:rFonts w:ascii="Arial" w:eastAsia="Times New Roman" w:hAnsi="Arial" w:cs="Arial"/>
                <w:bCs/>
                <w:color w:val="000000"/>
                <w:sz w:val="16"/>
                <w:szCs w:val="18"/>
                <w:lang w:eastAsia="es-CR"/>
              </w:rPr>
            </w:pPr>
            <w:r w:rsidRPr="00F55BF0">
              <w:rPr>
                <w:rFonts w:ascii="Arial" w:eastAsia="Times New Roman" w:hAnsi="Arial" w:cs="Arial"/>
                <w:color w:val="000000"/>
                <w:sz w:val="16"/>
                <w:szCs w:val="18"/>
                <w:lang w:eastAsia="es-CR"/>
              </w:rPr>
              <w:t>Existen rampas</w:t>
            </w:r>
            <w:r>
              <w:rPr>
                <w:rFonts w:ascii="Arial" w:eastAsia="Times New Roman" w:hAnsi="Arial" w:cs="Arial"/>
                <w:color w:val="000000"/>
                <w:sz w:val="16"/>
                <w:szCs w:val="18"/>
                <w:lang w:eastAsia="es-CR"/>
              </w:rPr>
              <w:t xml:space="preserve"> = 0 </w:t>
            </w:r>
            <w:proofErr w:type="spellStart"/>
            <w:r>
              <w:rPr>
                <w:rFonts w:ascii="Arial" w:eastAsia="Times New Roman" w:hAnsi="Arial" w:cs="Arial"/>
                <w:color w:val="000000"/>
                <w:sz w:val="16"/>
                <w:szCs w:val="18"/>
                <w:lang w:eastAsia="es-CR"/>
              </w:rPr>
              <w:t>pts</w:t>
            </w:r>
            <w:proofErr w:type="spellEnd"/>
          </w:p>
        </w:tc>
      </w:tr>
      <w:tr w:rsidR="003C1AD4" w:rsidRPr="00F55BF0" w:rsidTr="003C1AD4">
        <w:trPr>
          <w:trHeight w:val="20"/>
          <w:jc w:val="center"/>
        </w:trPr>
        <w:tc>
          <w:tcPr>
            <w:tcW w:w="2459" w:type="dxa"/>
            <w:tcBorders>
              <w:top w:val="nil"/>
              <w:left w:val="nil"/>
              <w:bottom w:val="single" w:sz="4" w:space="0" w:color="auto"/>
              <w:right w:val="nil"/>
            </w:tcBorders>
            <w:shd w:val="clear" w:color="auto" w:fill="auto"/>
            <w:noWrap/>
            <w:vAlign w:val="center"/>
            <w:hideMark/>
          </w:tcPr>
          <w:p w:rsidR="003C1AD4" w:rsidRPr="00F55BF0" w:rsidRDefault="003C1AD4" w:rsidP="003C1AD4">
            <w:pPr>
              <w:spacing w:before="0" w:after="0" w:line="240" w:lineRule="auto"/>
              <w:jc w:val="left"/>
              <w:rPr>
                <w:rFonts w:ascii="Arial" w:eastAsia="Times New Roman" w:hAnsi="Arial" w:cs="Arial"/>
                <w:b/>
                <w:bCs/>
                <w:color w:val="000000"/>
                <w:sz w:val="16"/>
                <w:szCs w:val="18"/>
                <w:lang w:eastAsia="es-CR"/>
              </w:rPr>
            </w:pPr>
            <w:r w:rsidRPr="00F55BF0">
              <w:rPr>
                <w:rFonts w:ascii="Arial" w:eastAsia="Times New Roman" w:hAnsi="Arial" w:cs="Arial"/>
                <w:b/>
                <w:bCs/>
                <w:color w:val="000000"/>
                <w:sz w:val="16"/>
                <w:szCs w:val="18"/>
                <w:lang w:eastAsia="es-CR"/>
              </w:rPr>
              <w:t>Obstrucciones</w:t>
            </w:r>
          </w:p>
        </w:tc>
        <w:tc>
          <w:tcPr>
            <w:tcW w:w="2693" w:type="dxa"/>
            <w:tcBorders>
              <w:top w:val="nil"/>
              <w:left w:val="nil"/>
              <w:bottom w:val="single" w:sz="4" w:space="0" w:color="auto"/>
              <w:right w:val="nil"/>
            </w:tcBorders>
            <w:shd w:val="clear" w:color="auto" w:fill="auto"/>
            <w:noWrap/>
            <w:vAlign w:val="center"/>
            <w:hideMark/>
          </w:tcPr>
          <w:p w:rsidR="003C1AD4" w:rsidRPr="00F55BF0" w:rsidRDefault="003C1AD4" w:rsidP="003C1AD4">
            <w:pPr>
              <w:spacing w:before="0" w:after="0" w:line="240" w:lineRule="auto"/>
              <w:jc w:val="left"/>
              <w:rPr>
                <w:rFonts w:ascii="Arial" w:eastAsia="Times New Roman" w:hAnsi="Arial" w:cs="Arial"/>
                <w:b/>
                <w:bCs/>
                <w:color w:val="000000"/>
                <w:sz w:val="16"/>
                <w:szCs w:val="18"/>
                <w:lang w:eastAsia="es-CR"/>
              </w:rPr>
            </w:pPr>
            <w:r w:rsidRPr="00F55BF0">
              <w:rPr>
                <w:rFonts w:ascii="Arial" w:eastAsia="Times New Roman" w:hAnsi="Arial" w:cs="Arial"/>
                <w:b/>
                <w:bCs/>
                <w:color w:val="000000"/>
                <w:sz w:val="16"/>
                <w:szCs w:val="18"/>
                <w:lang w:eastAsia="es-CR"/>
              </w:rPr>
              <w:t> </w:t>
            </w:r>
            <w:r w:rsidRPr="00F55BF0">
              <w:rPr>
                <w:rFonts w:ascii="Arial" w:eastAsia="Times New Roman" w:hAnsi="Arial" w:cs="Arial"/>
                <w:color w:val="000000"/>
                <w:sz w:val="16"/>
                <w:szCs w:val="18"/>
                <w:lang w:eastAsia="es-CR"/>
              </w:rPr>
              <w:t>Reduce el ancho &lt; 1,20 m</w:t>
            </w:r>
            <w:r>
              <w:rPr>
                <w:rFonts w:ascii="Arial" w:eastAsia="Times New Roman" w:hAnsi="Arial" w:cs="Arial"/>
                <w:color w:val="000000"/>
                <w:sz w:val="16"/>
                <w:szCs w:val="18"/>
                <w:lang w:eastAsia="es-CR"/>
              </w:rPr>
              <w:t xml:space="preserve"> = 3 </w:t>
            </w:r>
            <w:proofErr w:type="spellStart"/>
            <w:r>
              <w:rPr>
                <w:rFonts w:ascii="Arial" w:eastAsia="Times New Roman" w:hAnsi="Arial" w:cs="Arial"/>
                <w:color w:val="000000"/>
                <w:sz w:val="16"/>
                <w:szCs w:val="18"/>
                <w:lang w:eastAsia="es-CR"/>
              </w:rPr>
              <w:t>pts</w:t>
            </w:r>
            <w:proofErr w:type="spellEnd"/>
          </w:p>
        </w:tc>
        <w:tc>
          <w:tcPr>
            <w:tcW w:w="2648" w:type="dxa"/>
            <w:tcBorders>
              <w:top w:val="nil"/>
              <w:left w:val="nil"/>
              <w:bottom w:val="single" w:sz="4" w:space="0" w:color="auto"/>
              <w:right w:val="nil"/>
            </w:tcBorders>
            <w:vAlign w:val="center"/>
          </w:tcPr>
          <w:p w:rsidR="003C1AD4" w:rsidRPr="00CF4B96" w:rsidRDefault="003C1AD4" w:rsidP="003C1AD4">
            <w:pPr>
              <w:spacing w:before="0" w:after="0" w:line="240" w:lineRule="auto"/>
              <w:jc w:val="left"/>
              <w:rPr>
                <w:rFonts w:ascii="Arial" w:eastAsia="Times New Roman" w:hAnsi="Arial" w:cs="Arial"/>
                <w:bCs/>
                <w:color w:val="000000"/>
                <w:sz w:val="16"/>
                <w:szCs w:val="18"/>
                <w:lang w:eastAsia="es-CR"/>
              </w:rPr>
            </w:pPr>
            <w:r w:rsidRPr="00CF4B96">
              <w:rPr>
                <w:rFonts w:ascii="Arial" w:eastAsia="Times New Roman" w:hAnsi="Arial" w:cs="Arial"/>
                <w:color w:val="000000"/>
                <w:sz w:val="16"/>
                <w:szCs w:val="20"/>
                <w:lang w:eastAsia="es-CR"/>
              </w:rPr>
              <w:t>Ancho se reduce a 1,80 m</w:t>
            </w:r>
            <w:r>
              <w:rPr>
                <w:rFonts w:ascii="Arial" w:eastAsia="Times New Roman" w:hAnsi="Arial" w:cs="Arial"/>
                <w:color w:val="000000"/>
                <w:sz w:val="16"/>
                <w:szCs w:val="20"/>
                <w:lang w:eastAsia="es-CR"/>
              </w:rPr>
              <w:t xml:space="preserve"> = 0 </w:t>
            </w:r>
            <w:proofErr w:type="spellStart"/>
            <w:r>
              <w:rPr>
                <w:rFonts w:ascii="Arial" w:eastAsia="Times New Roman" w:hAnsi="Arial" w:cs="Arial"/>
                <w:color w:val="000000"/>
                <w:sz w:val="16"/>
                <w:szCs w:val="20"/>
                <w:lang w:eastAsia="es-CR"/>
              </w:rPr>
              <w:t>pts</w:t>
            </w:r>
            <w:proofErr w:type="spellEnd"/>
          </w:p>
        </w:tc>
      </w:tr>
      <w:tr w:rsidR="003C1AD4" w:rsidRPr="00F55BF0" w:rsidTr="003C1AD4">
        <w:trPr>
          <w:trHeight w:val="20"/>
          <w:jc w:val="center"/>
        </w:trPr>
        <w:tc>
          <w:tcPr>
            <w:tcW w:w="2459" w:type="dxa"/>
            <w:tcBorders>
              <w:top w:val="nil"/>
              <w:left w:val="nil"/>
              <w:bottom w:val="single" w:sz="4" w:space="0" w:color="auto"/>
              <w:right w:val="nil"/>
            </w:tcBorders>
            <w:shd w:val="clear" w:color="auto" w:fill="auto"/>
            <w:noWrap/>
            <w:vAlign w:val="center"/>
            <w:hideMark/>
          </w:tcPr>
          <w:p w:rsidR="003C1AD4" w:rsidRPr="00F55BF0" w:rsidRDefault="003C1AD4" w:rsidP="003C1AD4">
            <w:pPr>
              <w:spacing w:before="0" w:after="0" w:line="240" w:lineRule="auto"/>
              <w:jc w:val="left"/>
              <w:rPr>
                <w:rFonts w:ascii="Arial" w:eastAsia="Times New Roman" w:hAnsi="Arial" w:cs="Arial"/>
                <w:b/>
                <w:bCs/>
                <w:color w:val="000000"/>
                <w:sz w:val="16"/>
                <w:szCs w:val="18"/>
                <w:lang w:eastAsia="es-CR"/>
              </w:rPr>
            </w:pPr>
            <w:r w:rsidRPr="00F55BF0">
              <w:rPr>
                <w:rFonts w:ascii="Arial" w:eastAsia="Times New Roman" w:hAnsi="Arial" w:cs="Arial"/>
                <w:b/>
                <w:bCs/>
                <w:color w:val="000000"/>
                <w:sz w:val="16"/>
                <w:szCs w:val="18"/>
                <w:lang w:eastAsia="es-CR"/>
              </w:rPr>
              <w:t>Tapas o Rejillas</w:t>
            </w:r>
          </w:p>
        </w:tc>
        <w:tc>
          <w:tcPr>
            <w:tcW w:w="2693" w:type="dxa"/>
            <w:tcBorders>
              <w:top w:val="nil"/>
              <w:left w:val="nil"/>
              <w:bottom w:val="single" w:sz="4" w:space="0" w:color="auto"/>
              <w:right w:val="nil"/>
            </w:tcBorders>
            <w:shd w:val="clear" w:color="auto" w:fill="auto"/>
            <w:noWrap/>
            <w:vAlign w:val="center"/>
            <w:hideMark/>
          </w:tcPr>
          <w:p w:rsidR="003C1AD4" w:rsidRPr="00F55BF0" w:rsidRDefault="003C1AD4" w:rsidP="003C1AD4">
            <w:pPr>
              <w:spacing w:before="0" w:after="0" w:line="240" w:lineRule="auto"/>
              <w:jc w:val="left"/>
              <w:rPr>
                <w:rFonts w:ascii="Arial" w:eastAsia="Times New Roman" w:hAnsi="Arial" w:cs="Arial"/>
                <w:b/>
                <w:bCs/>
                <w:color w:val="000000"/>
                <w:sz w:val="16"/>
                <w:szCs w:val="18"/>
                <w:lang w:eastAsia="es-CR"/>
              </w:rPr>
            </w:pPr>
            <w:r w:rsidRPr="00F55BF0">
              <w:rPr>
                <w:rFonts w:ascii="Arial" w:eastAsia="Times New Roman" w:hAnsi="Arial" w:cs="Arial"/>
                <w:b/>
                <w:bCs/>
                <w:color w:val="000000"/>
                <w:sz w:val="16"/>
                <w:szCs w:val="18"/>
                <w:lang w:eastAsia="es-CR"/>
              </w:rPr>
              <w:t> </w:t>
            </w:r>
            <w:r w:rsidRPr="00F55BF0">
              <w:rPr>
                <w:rFonts w:ascii="Arial" w:eastAsia="Times New Roman" w:hAnsi="Arial" w:cs="Arial"/>
                <w:color w:val="000000"/>
                <w:sz w:val="16"/>
                <w:szCs w:val="18"/>
                <w:lang w:eastAsia="es-CR"/>
              </w:rPr>
              <w:t>Buena condición</w:t>
            </w:r>
            <w:r>
              <w:rPr>
                <w:rFonts w:ascii="Arial" w:eastAsia="Times New Roman" w:hAnsi="Arial" w:cs="Arial"/>
                <w:color w:val="000000"/>
                <w:sz w:val="16"/>
                <w:szCs w:val="18"/>
                <w:lang w:eastAsia="es-CR"/>
              </w:rPr>
              <w:t xml:space="preserve"> = 0 </w:t>
            </w:r>
            <w:proofErr w:type="spellStart"/>
            <w:r>
              <w:rPr>
                <w:rFonts w:ascii="Arial" w:eastAsia="Times New Roman" w:hAnsi="Arial" w:cs="Arial"/>
                <w:color w:val="000000"/>
                <w:sz w:val="16"/>
                <w:szCs w:val="18"/>
                <w:lang w:eastAsia="es-CR"/>
              </w:rPr>
              <w:t>pts</w:t>
            </w:r>
            <w:proofErr w:type="spellEnd"/>
          </w:p>
        </w:tc>
        <w:tc>
          <w:tcPr>
            <w:tcW w:w="2648" w:type="dxa"/>
            <w:tcBorders>
              <w:top w:val="nil"/>
              <w:left w:val="nil"/>
              <w:bottom w:val="single" w:sz="4" w:space="0" w:color="auto"/>
              <w:right w:val="nil"/>
            </w:tcBorders>
            <w:vAlign w:val="center"/>
          </w:tcPr>
          <w:p w:rsidR="003C1AD4" w:rsidRPr="00CF4B96" w:rsidRDefault="003C1AD4" w:rsidP="003C1AD4">
            <w:pPr>
              <w:spacing w:before="0" w:after="0" w:line="240" w:lineRule="auto"/>
              <w:jc w:val="left"/>
              <w:rPr>
                <w:rFonts w:ascii="Arial" w:eastAsia="Times New Roman" w:hAnsi="Arial" w:cs="Arial"/>
                <w:bCs/>
                <w:color w:val="000000"/>
                <w:sz w:val="16"/>
                <w:szCs w:val="18"/>
                <w:lang w:eastAsia="es-CR"/>
              </w:rPr>
            </w:pPr>
            <w:r w:rsidRPr="00F55BF0">
              <w:rPr>
                <w:rFonts w:ascii="Arial" w:eastAsia="Times New Roman" w:hAnsi="Arial" w:cs="Arial"/>
                <w:b/>
                <w:bCs/>
                <w:color w:val="000000"/>
                <w:sz w:val="16"/>
                <w:szCs w:val="18"/>
                <w:lang w:eastAsia="es-CR"/>
              </w:rPr>
              <w:t> </w:t>
            </w:r>
            <w:r w:rsidRPr="00F55BF0">
              <w:rPr>
                <w:rFonts w:ascii="Arial" w:eastAsia="Times New Roman" w:hAnsi="Arial" w:cs="Arial"/>
                <w:color w:val="000000"/>
                <w:sz w:val="16"/>
                <w:szCs w:val="18"/>
                <w:lang w:eastAsia="es-CR"/>
              </w:rPr>
              <w:t>Buena condición</w:t>
            </w:r>
            <w:r>
              <w:rPr>
                <w:rFonts w:ascii="Arial" w:eastAsia="Times New Roman" w:hAnsi="Arial" w:cs="Arial"/>
                <w:color w:val="000000"/>
                <w:sz w:val="16"/>
                <w:szCs w:val="18"/>
                <w:lang w:eastAsia="es-CR"/>
              </w:rPr>
              <w:t xml:space="preserve"> = 0 </w:t>
            </w:r>
            <w:proofErr w:type="spellStart"/>
            <w:r>
              <w:rPr>
                <w:rFonts w:ascii="Arial" w:eastAsia="Times New Roman" w:hAnsi="Arial" w:cs="Arial"/>
                <w:color w:val="000000"/>
                <w:sz w:val="16"/>
                <w:szCs w:val="18"/>
                <w:lang w:eastAsia="es-CR"/>
              </w:rPr>
              <w:t>pts</w:t>
            </w:r>
            <w:proofErr w:type="spellEnd"/>
          </w:p>
        </w:tc>
      </w:tr>
      <w:tr w:rsidR="003C1AD4" w:rsidRPr="00F55BF0" w:rsidTr="003C1AD4">
        <w:trPr>
          <w:trHeight w:val="20"/>
          <w:jc w:val="center"/>
        </w:trPr>
        <w:tc>
          <w:tcPr>
            <w:tcW w:w="2459" w:type="dxa"/>
            <w:tcBorders>
              <w:top w:val="nil"/>
              <w:left w:val="nil"/>
              <w:bottom w:val="single" w:sz="4" w:space="0" w:color="auto"/>
              <w:right w:val="nil"/>
            </w:tcBorders>
            <w:shd w:val="clear" w:color="auto" w:fill="auto"/>
            <w:noWrap/>
            <w:vAlign w:val="center"/>
            <w:hideMark/>
          </w:tcPr>
          <w:p w:rsidR="003C1AD4" w:rsidRPr="00F55BF0" w:rsidRDefault="003C1AD4" w:rsidP="003C1AD4">
            <w:pPr>
              <w:spacing w:before="0" w:after="0" w:line="240" w:lineRule="auto"/>
              <w:jc w:val="left"/>
              <w:rPr>
                <w:rFonts w:ascii="Arial" w:eastAsia="Times New Roman" w:hAnsi="Arial" w:cs="Arial"/>
                <w:b/>
                <w:bCs/>
                <w:color w:val="000000"/>
                <w:sz w:val="16"/>
                <w:szCs w:val="18"/>
                <w:lang w:eastAsia="es-CR"/>
              </w:rPr>
            </w:pPr>
            <w:r w:rsidRPr="00F55BF0">
              <w:rPr>
                <w:rFonts w:ascii="Arial" w:eastAsia="Times New Roman" w:hAnsi="Arial" w:cs="Arial"/>
                <w:b/>
                <w:bCs/>
                <w:color w:val="000000"/>
                <w:sz w:val="16"/>
                <w:szCs w:val="18"/>
                <w:lang w:eastAsia="es-CR"/>
              </w:rPr>
              <w:t>Pendiente transversal</w:t>
            </w:r>
          </w:p>
        </w:tc>
        <w:tc>
          <w:tcPr>
            <w:tcW w:w="2693" w:type="dxa"/>
            <w:tcBorders>
              <w:top w:val="nil"/>
              <w:left w:val="nil"/>
              <w:bottom w:val="single" w:sz="4" w:space="0" w:color="auto"/>
              <w:right w:val="nil"/>
            </w:tcBorders>
            <w:shd w:val="clear" w:color="auto" w:fill="auto"/>
            <w:noWrap/>
            <w:vAlign w:val="center"/>
            <w:hideMark/>
          </w:tcPr>
          <w:p w:rsidR="003C1AD4" w:rsidRPr="00F55BF0" w:rsidRDefault="003C1AD4" w:rsidP="003C1AD4">
            <w:pPr>
              <w:spacing w:before="0" w:after="0" w:line="240" w:lineRule="auto"/>
              <w:jc w:val="left"/>
              <w:rPr>
                <w:rFonts w:ascii="Arial" w:eastAsia="Times New Roman" w:hAnsi="Arial" w:cs="Arial"/>
                <w:b/>
                <w:bCs/>
                <w:color w:val="000000"/>
                <w:sz w:val="16"/>
                <w:szCs w:val="18"/>
                <w:lang w:eastAsia="es-CR"/>
              </w:rPr>
            </w:pPr>
            <w:r w:rsidRPr="00F55BF0">
              <w:rPr>
                <w:rFonts w:ascii="Arial" w:eastAsia="Times New Roman" w:hAnsi="Arial" w:cs="Arial"/>
                <w:b/>
                <w:bCs/>
                <w:color w:val="000000"/>
                <w:sz w:val="16"/>
                <w:szCs w:val="18"/>
                <w:lang w:eastAsia="es-CR"/>
              </w:rPr>
              <w:t> </w:t>
            </w:r>
            <w:r w:rsidRPr="00F55BF0">
              <w:rPr>
                <w:rFonts w:ascii="Arial" w:eastAsia="Times New Roman" w:hAnsi="Arial" w:cs="Arial"/>
                <w:color w:val="000000"/>
                <w:sz w:val="16"/>
                <w:szCs w:val="18"/>
                <w:lang w:eastAsia="es-CR"/>
              </w:rPr>
              <w:t>&lt; 3 %</w:t>
            </w:r>
            <w:r>
              <w:rPr>
                <w:rFonts w:ascii="Arial" w:eastAsia="Times New Roman" w:hAnsi="Arial" w:cs="Arial"/>
                <w:color w:val="000000"/>
                <w:sz w:val="16"/>
                <w:szCs w:val="18"/>
                <w:lang w:eastAsia="es-CR"/>
              </w:rPr>
              <w:t xml:space="preserve"> = 2 </w:t>
            </w:r>
            <w:proofErr w:type="spellStart"/>
            <w:r>
              <w:rPr>
                <w:rFonts w:ascii="Arial" w:eastAsia="Times New Roman" w:hAnsi="Arial" w:cs="Arial"/>
                <w:color w:val="000000"/>
                <w:sz w:val="16"/>
                <w:szCs w:val="18"/>
                <w:lang w:eastAsia="es-CR"/>
              </w:rPr>
              <w:t>pts</w:t>
            </w:r>
            <w:proofErr w:type="spellEnd"/>
          </w:p>
        </w:tc>
        <w:tc>
          <w:tcPr>
            <w:tcW w:w="2648" w:type="dxa"/>
            <w:tcBorders>
              <w:top w:val="nil"/>
              <w:left w:val="nil"/>
              <w:bottom w:val="single" w:sz="4" w:space="0" w:color="auto"/>
              <w:right w:val="nil"/>
            </w:tcBorders>
            <w:vAlign w:val="center"/>
          </w:tcPr>
          <w:p w:rsidR="003C1AD4" w:rsidRPr="00F55BF0" w:rsidRDefault="003C1AD4" w:rsidP="003C1AD4">
            <w:pPr>
              <w:spacing w:before="0" w:after="0" w:line="240" w:lineRule="auto"/>
              <w:jc w:val="left"/>
              <w:rPr>
                <w:rFonts w:ascii="Arial" w:eastAsia="Times New Roman" w:hAnsi="Arial" w:cs="Arial"/>
                <w:b/>
                <w:bCs/>
                <w:color w:val="000000"/>
                <w:sz w:val="16"/>
                <w:szCs w:val="18"/>
                <w:lang w:eastAsia="es-CR"/>
              </w:rPr>
            </w:pPr>
            <w:r w:rsidRPr="00F55BF0">
              <w:rPr>
                <w:rFonts w:ascii="Arial" w:eastAsia="Times New Roman" w:hAnsi="Arial" w:cs="Arial"/>
                <w:b/>
                <w:bCs/>
                <w:color w:val="000000"/>
                <w:sz w:val="16"/>
                <w:szCs w:val="18"/>
                <w:lang w:eastAsia="es-CR"/>
              </w:rPr>
              <w:t> </w:t>
            </w:r>
            <w:r w:rsidRPr="00F55BF0">
              <w:rPr>
                <w:rFonts w:ascii="Arial" w:eastAsia="Times New Roman" w:hAnsi="Arial" w:cs="Arial"/>
                <w:color w:val="000000"/>
                <w:sz w:val="16"/>
                <w:szCs w:val="18"/>
                <w:lang w:eastAsia="es-CR"/>
              </w:rPr>
              <w:t>&lt; 3 %</w:t>
            </w:r>
            <w:r>
              <w:rPr>
                <w:rFonts w:ascii="Arial" w:eastAsia="Times New Roman" w:hAnsi="Arial" w:cs="Arial"/>
                <w:color w:val="000000"/>
                <w:sz w:val="16"/>
                <w:szCs w:val="18"/>
                <w:lang w:eastAsia="es-CR"/>
              </w:rPr>
              <w:t xml:space="preserve"> = 2 </w:t>
            </w:r>
            <w:proofErr w:type="spellStart"/>
            <w:r>
              <w:rPr>
                <w:rFonts w:ascii="Arial" w:eastAsia="Times New Roman" w:hAnsi="Arial" w:cs="Arial"/>
                <w:color w:val="000000"/>
                <w:sz w:val="16"/>
                <w:szCs w:val="18"/>
                <w:lang w:eastAsia="es-CR"/>
              </w:rPr>
              <w:t>pts</w:t>
            </w:r>
            <w:proofErr w:type="spellEnd"/>
          </w:p>
        </w:tc>
      </w:tr>
      <w:tr w:rsidR="003C1AD4" w:rsidRPr="00F55BF0" w:rsidTr="003C1AD4">
        <w:trPr>
          <w:trHeight w:val="20"/>
          <w:jc w:val="center"/>
        </w:trPr>
        <w:tc>
          <w:tcPr>
            <w:tcW w:w="2459" w:type="dxa"/>
            <w:tcBorders>
              <w:top w:val="nil"/>
              <w:left w:val="nil"/>
              <w:bottom w:val="single" w:sz="4" w:space="0" w:color="auto"/>
              <w:right w:val="nil"/>
            </w:tcBorders>
            <w:shd w:val="clear" w:color="auto" w:fill="auto"/>
            <w:noWrap/>
            <w:vAlign w:val="center"/>
            <w:hideMark/>
          </w:tcPr>
          <w:p w:rsidR="003C1AD4" w:rsidRPr="00F55BF0" w:rsidRDefault="003C1AD4" w:rsidP="003C1AD4">
            <w:pPr>
              <w:spacing w:before="0" w:after="0" w:line="240" w:lineRule="auto"/>
              <w:jc w:val="left"/>
              <w:rPr>
                <w:rFonts w:ascii="Arial" w:eastAsia="Times New Roman" w:hAnsi="Arial" w:cs="Arial"/>
                <w:b/>
                <w:bCs/>
                <w:color w:val="000000"/>
                <w:sz w:val="16"/>
                <w:szCs w:val="18"/>
                <w:lang w:eastAsia="es-CR"/>
              </w:rPr>
            </w:pPr>
            <w:r w:rsidRPr="00F55BF0">
              <w:rPr>
                <w:rFonts w:ascii="Arial" w:eastAsia="Times New Roman" w:hAnsi="Arial" w:cs="Arial"/>
                <w:b/>
                <w:bCs/>
                <w:color w:val="000000"/>
                <w:sz w:val="16"/>
                <w:szCs w:val="18"/>
                <w:lang w:eastAsia="es-CR"/>
              </w:rPr>
              <w:t>Pendiente longitudinal</w:t>
            </w:r>
          </w:p>
        </w:tc>
        <w:tc>
          <w:tcPr>
            <w:tcW w:w="2693" w:type="dxa"/>
            <w:tcBorders>
              <w:top w:val="nil"/>
              <w:left w:val="nil"/>
              <w:bottom w:val="single" w:sz="4" w:space="0" w:color="auto"/>
              <w:right w:val="nil"/>
            </w:tcBorders>
            <w:shd w:val="clear" w:color="auto" w:fill="auto"/>
            <w:noWrap/>
            <w:vAlign w:val="center"/>
            <w:hideMark/>
          </w:tcPr>
          <w:p w:rsidR="003C1AD4" w:rsidRPr="00F55BF0" w:rsidRDefault="003C1AD4" w:rsidP="003C1AD4">
            <w:pPr>
              <w:spacing w:before="0" w:after="0" w:line="240" w:lineRule="auto"/>
              <w:jc w:val="left"/>
              <w:rPr>
                <w:rFonts w:ascii="Arial" w:eastAsia="Times New Roman" w:hAnsi="Arial" w:cs="Arial"/>
                <w:b/>
                <w:bCs/>
                <w:color w:val="000000"/>
                <w:sz w:val="16"/>
                <w:szCs w:val="18"/>
                <w:lang w:eastAsia="es-CR"/>
              </w:rPr>
            </w:pPr>
            <w:r w:rsidRPr="00F55BF0">
              <w:rPr>
                <w:rFonts w:ascii="Arial" w:eastAsia="Times New Roman" w:hAnsi="Arial" w:cs="Arial"/>
                <w:b/>
                <w:bCs/>
                <w:color w:val="000000"/>
                <w:sz w:val="16"/>
                <w:szCs w:val="18"/>
                <w:lang w:eastAsia="es-CR"/>
              </w:rPr>
              <w:t> </w:t>
            </w:r>
            <w:r w:rsidRPr="00F55BF0">
              <w:rPr>
                <w:rFonts w:ascii="Arial" w:eastAsia="Times New Roman" w:hAnsi="Arial" w:cs="Arial"/>
                <w:color w:val="000000"/>
                <w:sz w:val="16"/>
                <w:szCs w:val="18"/>
                <w:lang w:eastAsia="es-CR"/>
              </w:rPr>
              <w:t>&lt; 3 %</w:t>
            </w:r>
            <w:r>
              <w:rPr>
                <w:rFonts w:ascii="Arial" w:eastAsia="Times New Roman" w:hAnsi="Arial" w:cs="Arial"/>
                <w:color w:val="000000"/>
                <w:sz w:val="16"/>
                <w:szCs w:val="18"/>
                <w:lang w:eastAsia="es-CR"/>
              </w:rPr>
              <w:t xml:space="preserve"> = 2 </w:t>
            </w:r>
            <w:proofErr w:type="spellStart"/>
            <w:r>
              <w:rPr>
                <w:rFonts w:ascii="Arial" w:eastAsia="Times New Roman" w:hAnsi="Arial" w:cs="Arial"/>
                <w:color w:val="000000"/>
                <w:sz w:val="16"/>
                <w:szCs w:val="18"/>
                <w:lang w:eastAsia="es-CR"/>
              </w:rPr>
              <w:t>pts</w:t>
            </w:r>
            <w:proofErr w:type="spellEnd"/>
          </w:p>
        </w:tc>
        <w:tc>
          <w:tcPr>
            <w:tcW w:w="2648" w:type="dxa"/>
            <w:tcBorders>
              <w:top w:val="nil"/>
              <w:left w:val="nil"/>
              <w:bottom w:val="single" w:sz="4" w:space="0" w:color="auto"/>
              <w:right w:val="nil"/>
            </w:tcBorders>
            <w:vAlign w:val="center"/>
          </w:tcPr>
          <w:p w:rsidR="003C1AD4" w:rsidRPr="00F55BF0" w:rsidRDefault="003C1AD4" w:rsidP="003C1AD4">
            <w:pPr>
              <w:spacing w:before="0" w:after="0" w:line="240" w:lineRule="auto"/>
              <w:jc w:val="left"/>
              <w:rPr>
                <w:rFonts w:ascii="Arial" w:eastAsia="Times New Roman" w:hAnsi="Arial" w:cs="Arial"/>
                <w:b/>
                <w:bCs/>
                <w:color w:val="000000"/>
                <w:sz w:val="16"/>
                <w:szCs w:val="18"/>
                <w:lang w:eastAsia="es-CR"/>
              </w:rPr>
            </w:pPr>
            <w:r w:rsidRPr="00F55BF0">
              <w:rPr>
                <w:rFonts w:ascii="Arial" w:eastAsia="Times New Roman" w:hAnsi="Arial" w:cs="Arial"/>
                <w:b/>
                <w:bCs/>
                <w:color w:val="000000"/>
                <w:sz w:val="16"/>
                <w:szCs w:val="18"/>
                <w:lang w:eastAsia="es-CR"/>
              </w:rPr>
              <w:t> </w:t>
            </w:r>
            <w:r w:rsidRPr="00F55BF0">
              <w:rPr>
                <w:rFonts w:ascii="Arial" w:eastAsia="Times New Roman" w:hAnsi="Arial" w:cs="Arial"/>
                <w:color w:val="000000"/>
                <w:sz w:val="16"/>
                <w:szCs w:val="18"/>
                <w:lang w:eastAsia="es-CR"/>
              </w:rPr>
              <w:t>&lt; 3 %</w:t>
            </w:r>
            <w:r>
              <w:rPr>
                <w:rFonts w:ascii="Arial" w:eastAsia="Times New Roman" w:hAnsi="Arial" w:cs="Arial"/>
                <w:color w:val="000000"/>
                <w:sz w:val="16"/>
                <w:szCs w:val="18"/>
                <w:lang w:eastAsia="es-CR"/>
              </w:rPr>
              <w:t xml:space="preserve"> = 2 </w:t>
            </w:r>
            <w:proofErr w:type="spellStart"/>
            <w:r>
              <w:rPr>
                <w:rFonts w:ascii="Arial" w:eastAsia="Times New Roman" w:hAnsi="Arial" w:cs="Arial"/>
                <w:color w:val="000000"/>
                <w:sz w:val="16"/>
                <w:szCs w:val="18"/>
                <w:lang w:eastAsia="es-CR"/>
              </w:rPr>
              <w:t>pts</w:t>
            </w:r>
            <w:proofErr w:type="spellEnd"/>
          </w:p>
        </w:tc>
      </w:tr>
      <w:tr w:rsidR="003C1AD4" w:rsidRPr="00F55BF0" w:rsidTr="003C1AD4">
        <w:trPr>
          <w:trHeight w:val="20"/>
          <w:jc w:val="center"/>
        </w:trPr>
        <w:tc>
          <w:tcPr>
            <w:tcW w:w="2459" w:type="dxa"/>
            <w:tcBorders>
              <w:top w:val="single" w:sz="4" w:space="0" w:color="auto"/>
              <w:left w:val="nil"/>
              <w:bottom w:val="single" w:sz="12" w:space="0" w:color="auto"/>
              <w:right w:val="nil"/>
            </w:tcBorders>
            <w:shd w:val="clear" w:color="auto" w:fill="auto"/>
            <w:noWrap/>
            <w:vAlign w:val="bottom"/>
            <w:hideMark/>
          </w:tcPr>
          <w:p w:rsidR="003C1AD4" w:rsidRPr="00F55BF0" w:rsidRDefault="003C1AD4" w:rsidP="003C1AD4">
            <w:pPr>
              <w:spacing w:before="0" w:after="0" w:line="240" w:lineRule="auto"/>
              <w:jc w:val="left"/>
              <w:rPr>
                <w:rFonts w:ascii="Arial" w:eastAsia="Times New Roman" w:hAnsi="Arial" w:cs="Arial"/>
                <w:b/>
                <w:bCs/>
                <w:color w:val="000000"/>
                <w:sz w:val="16"/>
                <w:szCs w:val="18"/>
                <w:lang w:eastAsia="es-CR"/>
              </w:rPr>
            </w:pPr>
            <w:r w:rsidRPr="00F55BF0">
              <w:rPr>
                <w:rFonts w:ascii="Arial" w:eastAsia="Times New Roman" w:hAnsi="Arial" w:cs="Arial"/>
                <w:b/>
                <w:bCs/>
                <w:color w:val="000000"/>
                <w:sz w:val="16"/>
                <w:szCs w:val="18"/>
                <w:lang w:eastAsia="es-CR"/>
              </w:rPr>
              <w:t>Total (Puntaje máximo = 25)</w:t>
            </w:r>
          </w:p>
        </w:tc>
        <w:tc>
          <w:tcPr>
            <w:tcW w:w="2693" w:type="dxa"/>
            <w:tcBorders>
              <w:top w:val="nil"/>
              <w:left w:val="nil"/>
              <w:bottom w:val="single" w:sz="12" w:space="0" w:color="auto"/>
              <w:right w:val="nil"/>
            </w:tcBorders>
            <w:shd w:val="clear" w:color="auto" w:fill="auto"/>
            <w:noWrap/>
            <w:vAlign w:val="center"/>
            <w:hideMark/>
          </w:tcPr>
          <w:p w:rsidR="003C1AD4" w:rsidRPr="00F55BF0" w:rsidRDefault="003C1AD4" w:rsidP="003C1AD4">
            <w:pPr>
              <w:spacing w:before="0" w:after="0" w:line="240" w:lineRule="auto"/>
              <w:jc w:val="center"/>
              <w:rPr>
                <w:rFonts w:ascii="Arial" w:eastAsia="Times New Roman" w:hAnsi="Arial" w:cs="Arial"/>
                <w:b/>
                <w:bCs/>
                <w:color w:val="000000"/>
                <w:sz w:val="16"/>
                <w:szCs w:val="18"/>
                <w:lang w:eastAsia="es-CR"/>
              </w:rPr>
            </w:pPr>
            <w:r w:rsidRPr="00F55BF0">
              <w:rPr>
                <w:rFonts w:ascii="Arial" w:eastAsia="Times New Roman" w:hAnsi="Arial" w:cs="Arial"/>
                <w:b/>
                <w:bCs/>
                <w:color w:val="000000"/>
                <w:sz w:val="16"/>
                <w:szCs w:val="18"/>
                <w:lang w:eastAsia="es-CR"/>
              </w:rPr>
              <w:t>12</w:t>
            </w:r>
          </w:p>
        </w:tc>
        <w:tc>
          <w:tcPr>
            <w:tcW w:w="2648" w:type="dxa"/>
            <w:tcBorders>
              <w:top w:val="nil"/>
              <w:left w:val="nil"/>
              <w:bottom w:val="single" w:sz="12" w:space="0" w:color="auto"/>
              <w:right w:val="nil"/>
            </w:tcBorders>
            <w:vAlign w:val="center"/>
          </w:tcPr>
          <w:p w:rsidR="003C1AD4" w:rsidRPr="00F55BF0" w:rsidRDefault="003C1AD4" w:rsidP="003C1AD4">
            <w:pPr>
              <w:spacing w:before="0" w:after="0" w:line="240" w:lineRule="auto"/>
              <w:jc w:val="center"/>
              <w:rPr>
                <w:rFonts w:ascii="Arial" w:eastAsia="Times New Roman" w:hAnsi="Arial" w:cs="Arial"/>
                <w:b/>
                <w:bCs/>
                <w:color w:val="000000"/>
                <w:sz w:val="16"/>
                <w:szCs w:val="18"/>
                <w:lang w:eastAsia="es-CR"/>
              </w:rPr>
            </w:pPr>
            <w:r>
              <w:rPr>
                <w:rFonts w:ascii="Arial" w:eastAsia="Times New Roman" w:hAnsi="Arial" w:cs="Arial"/>
                <w:b/>
                <w:bCs/>
                <w:color w:val="000000"/>
                <w:sz w:val="16"/>
                <w:szCs w:val="18"/>
                <w:lang w:eastAsia="es-CR"/>
              </w:rPr>
              <w:t>9</w:t>
            </w:r>
          </w:p>
        </w:tc>
      </w:tr>
    </w:tbl>
    <w:p w:rsidR="003C1AD4" w:rsidRPr="002134DC" w:rsidRDefault="003C1AD4" w:rsidP="003C1AD4">
      <w:pPr>
        <w:pStyle w:val="Tesis"/>
        <w:numPr>
          <w:ilvl w:val="0"/>
          <w:numId w:val="26"/>
        </w:numPr>
        <w:spacing w:before="240" w:after="0" w:line="240" w:lineRule="auto"/>
        <w:rPr>
          <w:rFonts w:cs="Arial"/>
          <w:sz w:val="20"/>
          <w:szCs w:val="20"/>
          <w:u w:val="single"/>
        </w:rPr>
      </w:pPr>
      <w:r w:rsidRPr="002134DC">
        <w:rPr>
          <w:rFonts w:cs="Arial"/>
          <w:sz w:val="20"/>
          <w:szCs w:val="20"/>
          <w:u w:val="single"/>
        </w:rPr>
        <w:t>Evaluación del de</w:t>
      </w:r>
      <w:r>
        <w:rPr>
          <w:rFonts w:cs="Arial"/>
          <w:sz w:val="20"/>
          <w:szCs w:val="20"/>
          <w:u w:val="single"/>
        </w:rPr>
        <w:t xml:space="preserve">sempeño funcional </w:t>
      </w:r>
      <w:r w:rsidRPr="002134DC">
        <w:rPr>
          <w:rFonts w:cs="Arial"/>
          <w:sz w:val="20"/>
          <w:szCs w:val="20"/>
          <w:u w:val="single"/>
        </w:rPr>
        <w:t>del Tramo 1</w:t>
      </w:r>
    </w:p>
    <w:p w:rsidR="003C1AD4" w:rsidRPr="00F55BF0" w:rsidRDefault="003C1AD4" w:rsidP="003C1AD4">
      <w:pPr>
        <w:spacing w:after="0" w:line="240" w:lineRule="auto"/>
        <w:rPr>
          <w:rFonts w:ascii="Arial" w:hAnsi="Arial" w:cs="Arial"/>
          <w:sz w:val="18"/>
          <w:szCs w:val="18"/>
        </w:rPr>
      </w:pPr>
      <w:r w:rsidRPr="00F55BF0">
        <w:rPr>
          <w:rFonts w:ascii="Arial" w:hAnsi="Arial" w:cs="Arial"/>
          <w:sz w:val="18"/>
          <w:szCs w:val="18"/>
        </w:rPr>
        <w:t xml:space="preserve">En el </w:t>
      </w:r>
      <w:fldSimple w:instr=" REF _Ref473466482 \h  \* MERGEFORMAT ">
        <w:r w:rsidRPr="00F55BF0">
          <w:rPr>
            <w:rFonts w:ascii="Arial" w:hAnsi="Arial" w:cs="Arial"/>
            <w:sz w:val="18"/>
            <w:szCs w:val="18"/>
          </w:rPr>
          <w:t xml:space="preserve">Cuadro </w:t>
        </w:r>
        <w:r w:rsidR="00372C66">
          <w:rPr>
            <w:rFonts w:ascii="Arial" w:hAnsi="Arial" w:cs="Arial"/>
            <w:noProof/>
            <w:sz w:val="18"/>
            <w:szCs w:val="18"/>
          </w:rPr>
          <w:t>B</w:t>
        </w:r>
        <w:r w:rsidRPr="00F55BF0">
          <w:rPr>
            <w:rFonts w:ascii="Arial" w:hAnsi="Arial" w:cs="Arial"/>
            <w:noProof/>
            <w:sz w:val="18"/>
            <w:szCs w:val="18"/>
          </w:rPr>
          <w:noBreakHyphen/>
        </w:r>
        <w:r>
          <w:rPr>
            <w:rFonts w:ascii="Arial" w:hAnsi="Arial" w:cs="Arial"/>
            <w:noProof/>
            <w:sz w:val="18"/>
            <w:szCs w:val="18"/>
          </w:rPr>
          <w:t>2</w:t>
        </w:r>
      </w:fldSimple>
      <w:r w:rsidRPr="00F55BF0">
        <w:rPr>
          <w:rFonts w:ascii="Arial" w:hAnsi="Arial" w:cs="Arial"/>
          <w:sz w:val="18"/>
          <w:szCs w:val="18"/>
        </w:rPr>
        <w:t xml:space="preserve"> se muestran cada uno de los factores evaluados en el desempeño funcional del tramo </w:t>
      </w:r>
      <w:r>
        <w:rPr>
          <w:rFonts w:ascii="Arial" w:hAnsi="Arial" w:cs="Arial"/>
          <w:sz w:val="18"/>
          <w:szCs w:val="18"/>
        </w:rPr>
        <w:t>inspeccionado.</w:t>
      </w:r>
    </w:p>
    <w:p w:rsidR="003C1AD4" w:rsidRPr="00F55BF0" w:rsidRDefault="003C1AD4" w:rsidP="003C1AD4">
      <w:pPr>
        <w:spacing w:before="0" w:after="0" w:line="240" w:lineRule="auto"/>
        <w:rPr>
          <w:rFonts w:ascii="Arial" w:hAnsi="Arial" w:cs="Arial"/>
          <w:sz w:val="18"/>
          <w:szCs w:val="18"/>
        </w:rPr>
      </w:pPr>
      <w:r>
        <w:rPr>
          <w:rFonts w:ascii="Arial" w:hAnsi="Arial" w:cs="Arial"/>
          <w:sz w:val="18"/>
          <w:szCs w:val="18"/>
        </w:rPr>
        <w:t>El Tramo 1</w:t>
      </w:r>
      <w:r w:rsidRPr="00F55BF0">
        <w:rPr>
          <w:rFonts w:ascii="Arial" w:hAnsi="Arial" w:cs="Arial"/>
          <w:sz w:val="18"/>
          <w:szCs w:val="18"/>
        </w:rPr>
        <w:t xml:space="preserve"> present</w:t>
      </w:r>
      <w:r w:rsidR="00022724">
        <w:rPr>
          <w:rFonts w:ascii="Arial" w:hAnsi="Arial" w:cs="Arial"/>
          <w:sz w:val="18"/>
          <w:szCs w:val="18"/>
        </w:rPr>
        <w:t>ó</w:t>
      </w:r>
      <w:r>
        <w:rPr>
          <w:rFonts w:ascii="Arial" w:hAnsi="Arial" w:cs="Arial"/>
          <w:sz w:val="18"/>
          <w:szCs w:val="18"/>
        </w:rPr>
        <w:t xml:space="preserve"> las siguientes características:</w:t>
      </w:r>
      <w:r w:rsidRPr="00F55BF0">
        <w:rPr>
          <w:rFonts w:ascii="Arial" w:hAnsi="Arial" w:cs="Arial"/>
          <w:sz w:val="18"/>
          <w:szCs w:val="18"/>
        </w:rPr>
        <w:t xml:space="preserve"> un segmento con franja verde, reduciendo el ancho libre a 1,35 m</w:t>
      </w:r>
      <w:r>
        <w:rPr>
          <w:rFonts w:ascii="Arial" w:hAnsi="Arial" w:cs="Arial"/>
          <w:sz w:val="18"/>
          <w:szCs w:val="18"/>
        </w:rPr>
        <w:t>;</w:t>
      </w:r>
      <w:r w:rsidRPr="00F55BF0">
        <w:rPr>
          <w:rFonts w:ascii="Arial" w:hAnsi="Arial" w:cs="Arial"/>
          <w:sz w:val="18"/>
          <w:szCs w:val="18"/>
        </w:rPr>
        <w:t xml:space="preserve"> las rampas de acceso a los estacionamientos de las propiedades reducen el ancho libre de las aceras representando otro tipo de obstrucción para personas que circulen con sillas de ruedas u otra discapacidad física.</w:t>
      </w:r>
      <w:r>
        <w:rPr>
          <w:rFonts w:ascii="Arial" w:hAnsi="Arial" w:cs="Arial"/>
          <w:sz w:val="18"/>
          <w:szCs w:val="18"/>
        </w:rPr>
        <w:t xml:space="preserve"> </w:t>
      </w:r>
      <w:r w:rsidRPr="00F55BF0">
        <w:rPr>
          <w:rFonts w:ascii="Arial" w:hAnsi="Arial" w:cs="Arial"/>
          <w:sz w:val="18"/>
          <w:szCs w:val="18"/>
        </w:rPr>
        <w:t>En las esquinas existen rampas con anchos de 1,35 m en cada esquina. Sin embargo, a pesar de que la accesibilidad de la acera cumple con los requerimientos mínimos de la Ley No. 7 600 y su respectivo reglamento, se ubican comercios con parqueos frente a la</w:t>
      </w:r>
      <w:r>
        <w:rPr>
          <w:rFonts w:ascii="Arial" w:hAnsi="Arial" w:cs="Arial"/>
          <w:sz w:val="18"/>
          <w:szCs w:val="18"/>
        </w:rPr>
        <w:t>s</w:t>
      </w:r>
      <w:r w:rsidRPr="00F55BF0">
        <w:rPr>
          <w:rFonts w:ascii="Arial" w:hAnsi="Arial" w:cs="Arial"/>
          <w:sz w:val="18"/>
          <w:szCs w:val="18"/>
        </w:rPr>
        <w:t xml:space="preserve"> propiedad</w:t>
      </w:r>
      <w:r>
        <w:rPr>
          <w:rFonts w:ascii="Arial" w:hAnsi="Arial" w:cs="Arial"/>
          <w:sz w:val="18"/>
          <w:szCs w:val="18"/>
        </w:rPr>
        <w:t>es y</w:t>
      </w:r>
      <w:r w:rsidRPr="00F55BF0">
        <w:rPr>
          <w:rFonts w:ascii="Arial" w:hAnsi="Arial" w:cs="Arial"/>
          <w:sz w:val="18"/>
          <w:szCs w:val="18"/>
        </w:rPr>
        <w:t xml:space="preserve"> estos no cuentan con las dimensiones necesarias para que los vehículos no obstruyan las aceras; reduciendo el ancho libre a menos de 1,20 m. De igual manera se observa</w:t>
      </w:r>
      <w:r>
        <w:rPr>
          <w:rFonts w:ascii="Arial" w:hAnsi="Arial" w:cs="Arial"/>
          <w:sz w:val="18"/>
          <w:szCs w:val="18"/>
        </w:rPr>
        <w:t>ron</w:t>
      </w:r>
      <w:r w:rsidRPr="00F55BF0">
        <w:rPr>
          <w:rFonts w:ascii="Arial" w:hAnsi="Arial" w:cs="Arial"/>
          <w:sz w:val="18"/>
          <w:szCs w:val="18"/>
        </w:rPr>
        <w:t xml:space="preserve"> que hay un depósito de residuos </w:t>
      </w:r>
      <w:r>
        <w:rPr>
          <w:rFonts w:ascii="Arial" w:hAnsi="Arial" w:cs="Arial"/>
          <w:sz w:val="18"/>
          <w:szCs w:val="18"/>
        </w:rPr>
        <w:t xml:space="preserve">ordinarios </w:t>
      </w:r>
      <w:r w:rsidRPr="00F55BF0">
        <w:rPr>
          <w:rFonts w:ascii="Arial" w:hAnsi="Arial" w:cs="Arial"/>
          <w:sz w:val="18"/>
          <w:szCs w:val="18"/>
        </w:rPr>
        <w:t xml:space="preserve">en la acera, lo cual también reduce el ancho libre de circulación. </w:t>
      </w:r>
    </w:p>
    <w:p w:rsidR="003C1AD4" w:rsidRPr="00F55BF0" w:rsidRDefault="003C1AD4" w:rsidP="003C1AD4">
      <w:pPr>
        <w:spacing w:before="0" w:after="0" w:line="240" w:lineRule="auto"/>
        <w:rPr>
          <w:rFonts w:ascii="Arial" w:hAnsi="Arial" w:cs="Arial"/>
          <w:sz w:val="18"/>
          <w:szCs w:val="18"/>
        </w:rPr>
      </w:pPr>
      <w:r w:rsidRPr="00F55BF0">
        <w:rPr>
          <w:rFonts w:ascii="Arial" w:hAnsi="Arial" w:cs="Arial"/>
          <w:sz w:val="18"/>
          <w:szCs w:val="18"/>
        </w:rPr>
        <w:t xml:space="preserve">Las tapas </w:t>
      </w:r>
      <w:r w:rsidR="00534239">
        <w:rPr>
          <w:rFonts w:ascii="Arial" w:hAnsi="Arial" w:cs="Arial"/>
          <w:sz w:val="18"/>
          <w:szCs w:val="18"/>
        </w:rPr>
        <w:t xml:space="preserve">localizadas </w:t>
      </w:r>
      <w:r w:rsidRPr="00F55BF0">
        <w:rPr>
          <w:rFonts w:ascii="Arial" w:hAnsi="Arial" w:cs="Arial"/>
          <w:sz w:val="18"/>
          <w:szCs w:val="18"/>
        </w:rPr>
        <w:t>en este segmento de acera se encuentra</w:t>
      </w:r>
      <w:r w:rsidR="008F0542">
        <w:rPr>
          <w:rFonts w:ascii="Arial" w:hAnsi="Arial" w:cs="Arial"/>
          <w:sz w:val="18"/>
          <w:szCs w:val="18"/>
        </w:rPr>
        <w:t>n en excelentes condiciones. L</w:t>
      </w:r>
      <w:r w:rsidRPr="00F55BF0">
        <w:rPr>
          <w:rFonts w:ascii="Arial" w:hAnsi="Arial" w:cs="Arial"/>
          <w:sz w:val="18"/>
          <w:szCs w:val="18"/>
        </w:rPr>
        <w:t xml:space="preserve">as pendientes longitudinales y transversales a lo largo del segmento están dentro de las especificaciones técnicas. </w:t>
      </w:r>
    </w:p>
    <w:p w:rsidR="003C1AD4" w:rsidRPr="00F55BF0" w:rsidRDefault="003C1AD4" w:rsidP="003C1AD4">
      <w:pPr>
        <w:spacing w:before="0" w:after="0" w:line="240" w:lineRule="auto"/>
        <w:rPr>
          <w:rFonts w:ascii="Arial" w:hAnsi="Arial" w:cs="Arial"/>
          <w:sz w:val="18"/>
          <w:szCs w:val="18"/>
        </w:rPr>
      </w:pPr>
      <w:r w:rsidRPr="00F55BF0">
        <w:rPr>
          <w:rFonts w:ascii="Arial" w:hAnsi="Arial" w:cs="Arial"/>
          <w:sz w:val="18"/>
          <w:szCs w:val="18"/>
        </w:rPr>
        <w:t>Todos estos factores tienen un peso total de 12 puntos, obteniéndose un desempeño funcional total de 2,25. Este valor indica que el desempeño funcional es bastante bueno para este segmento de acera evaluado.</w:t>
      </w:r>
    </w:p>
    <w:p w:rsidR="003C1AD4" w:rsidRPr="002134DC" w:rsidRDefault="003C1AD4" w:rsidP="003C1AD4">
      <w:pPr>
        <w:pStyle w:val="Tesis"/>
        <w:numPr>
          <w:ilvl w:val="0"/>
          <w:numId w:val="26"/>
        </w:numPr>
        <w:spacing w:before="240" w:line="240" w:lineRule="auto"/>
        <w:rPr>
          <w:rFonts w:cs="Arial"/>
          <w:sz w:val="20"/>
          <w:szCs w:val="20"/>
          <w:u w:val="single"/>
        </w:rPr>
      </w:pPr>
      <w:r w:rsidRPr="002134DC">
        <w:rPr>
          <w:rFonts w:cs="Arial"/>
          <w:sz w:val="20"/>
          <w:szCs w:val="20"/>
          <w:u w:val="single"/>
        </w:rPr>
        <w:t>Evaluación del de</w:t>
      </w:r>
      <w:r>
        <w:rPr>
          <w:rFonts w:cs="Arial"/>
          <w:sz w:val="20"/>
          <w:szCs w:val="20"/>
          <w:u w:val="single"/>
        </w:rPr>
        <w:t xml:space="preserve">sempeño funcional </w:t>
      </w:r>
      <w:r w:rsidRPr="002134DC">
        <w:rPr>
          <w:rFonts w:cs="Arial"/>
          <w:sz w:val="20"/>
          <w:szCs w:val="20"/>
          <w:u w:val="single"/>
        </w:rPr>
        <w:t xml:space="preserve">del Tramo </w:t>
      </w:r>
      <w:r>
        <w:rPr>
          <w:rFonts w:cs="Arial"/>
          <w:sz w:val="20"/>
          <w:szCs w:val="20"/>
          <w:u w:val="single"/>
        </w:rPr>
        <w:t>2</w:t>
      </w:r>
    </w:p>
    <w:p w:rsidR="003C1AD4" w:rsidRPr="0076781E" w:rsidRDefault="003C1AD4" w:rsidP="003C1AD4">
      <w:pPr>
        <w:pStyle w:val="Tesis"/>
        <w:spacing w:after="0" w:line="240" w:lineRule="auto"/>
        <w:rPr>
          <w:rFonts w:cs="Arial"/>
          <w:sz w:val="18"/>
          <w:szCs w:val="20"/>
        </w:rPr>
      </w:pPr>
      <w:r>
        <w:rPr>
          <w:rFonts w:cs="Arial"/>
          <w:sz w:val="18"/>
          <w:szCs w:val="20"/>
        </w:rPr>
        <w:t>E</w:t>
      </w:r>
      <w:r w:rsidRPr="0076781E">
        <w:rPr>
          <w:rFonts w:cs="Arial"/>
          <w:sz w:val="18"/>
          <w:szCs w:val="20"/>
        </w:rPr>
        <w:t xml:space="preserve">n el </w:t>
      </w:r>
      <w:r>
        <w:rPr>
          <w:rFonts w:cs="Arial"/>
          <w:sz w:val="18"/>
          <w:szCs w:val="20"/>
        </w:rPr>
        <w:t xml:space="preserve">mismo </w:t>
      </w:r>
      <w:fldSimple w:instr=" REF _Ref473471358 \h  \* MERGEFORMAT ">
        <w:r w:rsidRPr="0076781E">
          <w:rPr>
            <w:rFonts w:cs="Arial"/>
            <w:sz w:val="18"/>
            <w:szCs w:val="20"/>
          </w:rPr>
          <w:t xml:space="preserve">Cuadro </w:t>
        </w:r>
        <w:r w:rsidR="00372C66">
          <w:rPr>
            <w:rFonts w:cs="Arial"/>
            <w:noProof/>
            <w:sz w:val="18"/>
            <w:szCs w:val="20"/>
          </w:rPr>
          <w:t>B</w:t>
        </w:r>
        <w:r w:rsidRPr="0076781E">
          <w:rPr>
            <w:rFonts w:cs="Arial"/>
            <w:noProof/>
            <w:sz w:val="18"/>
            <w:szCs w:val="20"/>
          </w:rPr>
          <w:noBreakHyphen/>
          <w:t>2</w:t>
        </w:r>
      </w:fldSimple>
      <w:r w:rsidRPr="0076781E">
        <w:rPr>
          <w:rFonts w:cs="Arial"/>
          <w:sz w:val="18"/>
          <w:szCs w:val="20"/>
        </w:rPr>
        <w:t xml:space="preserve">, se presentan los resultados del tramo 2. Las aceras no </w:t>
      </w:r>
      <w:r w:rsidR="008F0542">
        <w:rPr>
          <w:rFonts w:cs="Arial"/>
          <w:sz w:val="18"/>
          <w:szCs w:val="20"/>
        </w:rPr>
        <w:t>tienen</w:t>
      </w:r>
      <w:r w:rsidRPr="0076781E">
        <w:rPr>
          <w:rFonts w:cs="Arial"/>
          <w:sz w:val="18"/>
          <w:szCs w:val="20"/>
        </w:rPr>
        <w:t xml:space="preserve"> franjas verdes y a lo largo del segmento </w:t>
      </w:r>
      <w:r w:rsidR="002B43D0">
        <w:rPr>
          <w:rFonts w:cs="Arial"/>
          <w:sz w:val="18"/>
          <w:szCs w:val="20"/>
        </w:rPr>
        <w:t>tiene</w:t>
      </w:r>
      <w:r w:rsidR="008F0542">
        <w:rPr>
          <w:rFonts w:cs="Arial"/>
          <w:sz w:val="18"/>
          <w:szCs w:val="20"/>
        </w:rPr>
        <w:t xml:space="preserve"> </w:t>
      </w:r>
      <w:r w:rsidRPr="0076781E">
        <w:rPr>
          <w:rFonts w:cs="Arial"/>
          <w:sz w:val="18"/>
          <w:szCs w:val="20"/>
        </w:rPr>
        <w:t xml:space="preserve">un ancho promedio de 1,55 m. No obstante, en las esquinas hay postes que reducen el ancho libre a </w:t>
      </w:r>
      <w:r w:rsidRPr="0076781E">
        <w:rPr>
          <w:rFonts w:cs="Arial"/>
          <w:sz w:val="18"/>
          <w:szCs w:val="20"/>
          <w:lang w:val="es-MX"/>
        </w:rPr>
        <w:t>un metro</w:t>
      </w:r>
      <w:r w:rsidRPr="0076781E">
        <w:rPr>
          <w:rFonts w:cs="Arial"/>
          <w:sz w:val="18"/>
          <w:szCs w:val="20"/>
        </w:rPr>
        <w:t xml:space="preserve"> de acera.</w:t>
      </w:r>
    </w:p>
    <w:p w:rsidR="003C1AD4" w:rsidRPr="0076781E" w:rsidRDefault="003C1AD4" w:rsidP="003C1AD4">
      <w:pPr>
        <w:pStyle w:val="Tesis"/>
        <w:spacing w:after="0" w:line="240" w:lineRule="auto"/>
        <w:rPr>
          <w:rFonts w:cs="Arial"/>
          <w:sz w:val="18"/>
          <w:szCs w:val="20"/>
        </w:rPr>
      </w:pPr>
      <w:r w:rsidRPr="0076781E">
        <w:rPr>
          <w:rFonts w:cs="Arial"/>
          <w:sz w:val="18"/>
          <w:szCs w:val="20"/>
        </w:rPr>
        <w:t>Las rampas en las esquinas están en buenas condiciones, con un ancho de 1,65 m. Las tapas ubicadas en este segmento están en buen estado y las pendientes están dentro de las especificaciones técnicas.</w:t>
      </w:r>
    </w:p>
    <w:p w:rsidR="003C1AD4" w:rsidRDefault="003C1AD4" w:rsidP="003C1AD4">
      <w:pPr>
        <w:spacing w:before="0" w:after="0" w:line="240" w:lineRule="auto"/>
        <w:rPr>
          <w:rFonts w:ascii="Arial" w:hAnsi="Arial" w:cs="Arial"/>
          <w:sz w:val="18"/>
          <w:szCs w:val="20"/>
        </w:rPr>
      </w:pPr>
      <w:r w:rsidRPr="0076781E">
        <w:rPr>
          <w:rFonts w:ascii="Arial" w:hAnsi="Arial" w:cs="Arial"/>
          <w:sz w:val="18"/>
          <w:szCs w:val="20"/>
        </w:rPr>
        <w:t>Todos estos factores tienen un peso total de 9 puntos, obteniéndose un desempeño funcional total de 1,69</w:t>
      </w:r>
      <w:r w:rsidR="002B43D0">
        <w:rPr>
          <w:rFonts w:ascii="Arial" w:hAnsi="Arial" w:cs="Arial"/>
          <w:sz w:val="18"/>
          <w:szCs w:val="20"/>
        </w:rPr>
        <w:t>;</w:t>
      </w:r>
      <w:r w:rsidRPr="0076781E">
        <w:rPr>
          <w:rFonts w:ascii="Arial" w:hAnsi="Arial" w:cs="Arial"/>
          <w:sz w:val="18"/>
          <w:szCs w:val="20"/>
        </w:rPr>
        <w:t xml:space="preserve"> este resultado implica que el desempeño funcional es muy bueno. </w:t>
      </w:r>
      <w:r w:rsidR="002B43D0">
        <w:rPr>
          <w:rFonts w:ascii="Arial" w:hAnsi="Arial" w:cs="Arial"/>
          <w:sz w:val="18"/>
          <w:szCs w:val="20"/>
        </w:rPr>
        <w:t>E</w:t>
      </w:r>
      <w:r w:rsidRPr="0076781E">
        <w:rPr>
          <w:rFonts w:ascii="Arial" w:hAnsi="Arial" w:cs="Arial"/>
          <w:sz w:val="18"/>
          <w:szCs w:val="20"/>
        </w:rPr>
        <w:t xml:space="preserve">s importante </w:t>
      </w:r>
      <w:r>
        <w:rPr>
          <w:rFonts w:ascii="Arial" w:hAnsi="Arial" w:cs="Arial"/>
          <w:sz w:val="18"/>
          <w:szCs w:val="20"/>
        </w:rPr>
        <w:t>destaca</w:t>
      </w:r>
      <w:r w:rsidRPr="0076781E">
        <w:rPr>
          <w:rFonts w:ascii="Arial" w:hAnsi="Arial" w:cs="Arial"/>
          <w:sz w:val="18"/>
          <w:szCs w:val="20"/>
        </w:rPr>
        <w:t xml:space="preserve">r que las reducciones del ancho libre </w:t>
      </w:r>
      <w:r w:rsidR="00EB5900">
        <w:rPr>
          <w:rFonts w:ascii="Arial" w:hAnsi="Arial" w:cs="Arial"/>
          <w:sz w:val="18"/>
          <w:szCs w:val="20"/>
        </w:rPr>
        <w:t xml:space="preserve">que presentan </w:t>
      </w:r>
      <w:r w:rsidRPr="0076781E">
        <w:rPr>
          <w:rFonts w:ascii="Arial" w:hAnsi="Arial" w:cs="Arial"/>
          <w:sz w:val="18"/>
          <w:szCs w:val="20"/>
        </w:rPr>
        <w:t xml:space="preserve">las esquinas, pueden dificultar el paso de sillas de ruedas. </w:t>
      </w:r>
    </w:p>
    <w:p w:rsidR="003C1AD4" w:rsidRDefault="003C1AD4" w:rsidP="003C1AD4">
      <w:pPr>
        <w:spacing w:before="0" w:after="0" w:line="240" w:lineRule="auto"/>
        <w:rPr>
          <w:rFonts w:ascii="Arial" w:hAnsi="Arial" w:cs="Arial"/>
          <w:sz w:val="18"/>
          <w:szCs w:val="20"/>
        </w:rPr>
      </w:pPr>
    </w:p>
    <w:p w:rsidR="003C1AD4" w:rsidRPr="0076781E" w:rsidRDefault="003C1AD4" w:rsidP="003C1AD4">
      <w:pPr>
        <w:spacing w:before="0" w:after="0" w:line="240" w:lineRule="auto"/>
        <w:rPr>
          <w:rFonts w:ascii="Arial" w:hAnsi="Arial" w:cs="Arial"/>
          <w:sz w:val="18"/>
          <w:szCs w:val="20"/>
        </w:rPr>
      </w:pPr>
    </w:p>
    <w:p w:rsidR="003C1AD4" w:rsidRDefault="00372C66" w:rsidP="003C1AD4">
      <w:pPr>
        <w:spacing w:line="240" w:lineRule="auto"/>
        <w:rPr>
          <w:rFonts w:ascii="Arial" w:hAnsi="Arial" w:cs="Arial"/>
          <w:b/>
          <w:i/>
          <w:sz w:val="20"/>
          <w:szCs w:val="20"/>
        </w:rPr>
      </w:pPr>
      <w:r>
        <w:rPr>
          <w:rFonts w:ascii="Arial" w:hAnsi="Arial" w:cs="Arial"/>
          <w:b/>
          <w:i/>
          <w:sz w:val="20"/>
          <w:szCs w:val="20"/>
        </w:rPr>
        <w:t>B</w:t>
      </w:r>
      <w:r w:rsidR="003C1AD4">
        <w:rPr>
          <w:rFonts w:ascii="Arial" w:hAnsi="Arial" w:cs="Arial"/>
          <w:b/>
          <w:i/>
          <w:sz w:val="20"/>
          <w:szCs w:val="20"/>
        </w:rPr>
        <w:t>.1.2.3</w:t>
      </w:r>
      <w:r w:rsidR="003C1AD4" w:rsidRPr="00472A27">
        <w:rPr>
          <w:rFonts w:ascii="Arial" w:hAnsi="Arial" w:cs="Arial"/>
          <w:b/>
          <w:i/>
          <w:sz w:val="20"/>
          <w:szCs w:val="20"/>
        </w:rPr>
        <w:t>. Evaluación del deterioro estructural de los tramos inspeccionado del cantón de Curridabat</w:t>
      </w:r>
    </w:p>
    <w:p w:rsidR="002B43D0" w:rsidRPr="00472A27" w:rsidRDefault="002B43D0" w:rsidP="003C1AD4">
      <w:pPr>
        <w:spacing w:line="240" w:lineRule="auto"/>
        <w:rPr>
          <w:rFonts w:ascii="Arial" w:hAnsi="Arial" w:cs="Arial"/>
          <w:b/>
          <w:i/>
          <w:sz w:val="20"/>
          <w:szCs w:val="20"/>
        </w:rPr>
      </w:pPr>
    </w:p>
    <w:p w:rsidR="003C1AD4" w:rsidRPr="00390998" w:rsidRDefault="003C1AD4" w:rsidP="003C1AD4">
      <w:pPr>
        <w:pStyle w:val="Epgrafe"/>
        <w:spacing w:before="0" w:after="0"/>
        <w:rPr>
          <w:rFonts w:ascii="Arial" w:hAnsi="Arial" w:cs="Arial"/>
          <w:b w:val="0"/>
          <w:sz w:val="18"/>
          <w:szCs w:val="20"/>
        </w:rPr>
      </w:pPr>
      <w:bookmarkStart w:id="73" w:name="_Ref473473269"/>
      <w:bookmarkStart w:id="74" w:name="_Toc473724020"/>
      <w:bookmarkStart w:id="75" w:name="_Toc482555688"/>
      <w:r w:rsidRPr="00390998">
        <w:rPr>
          <w:rFonts w:ascii="Arial" w:hAnsi="Arial" w:cs="Arial"/>
          <w:sz w:val="18"/>
          <w:szCs w:val="20"/>
        </w:rPr>
        <w:lastRenderedPageBreak/>
        <w:t xml:space="preserve">Cuadro </w:t>
      </w:r>
      <w:r w:rsidR="00372C66">
        <w:rPr>
          <w:rFonts w:ascii="Arial" w:hAnsi="Arial" w:cs="Arial"/>
          <w:sz w:val="18"/>
          <w:szCs w:val="20"/>
        </w:rPr>
        <w:t>B</w:t>
      </w:r>
      <w:r w:rsidRPr="00390998">
        <w:rPr>
          <w:rFonts w:ascii="Arial" w:hAnsi="Arial" w:cs="Arial"/>
          <w:sz w:val="18"/>
          <w:szCs w:val="20"/>
        </w:rPr>
        <w:noBreakHyphen/>
      </w:r>
      <w:bookmarkEnd w:id="73"/>
      <w:r w:rsidRPr="00390998">
        <w:rPr>
          <w:rFonts w:ascii="Arial" w:hAnsi="Arial" w:cs="Arial"/>
          <w:sz w:val="18"/>
          <w:szCs w:val="20"/>
        </w:rPr>
        <w:t xml:space="preserve">3. </w:t>
      </w:r>
      <w:r w:rsidRPr="00390998">
        <w:rPr>
          <w:rFonts w:ascii="Arial" w:hAnsi="Arial" w:cs="Arial"/>
          <w:b w:val="0"/>
          <w:sz w:val="18"/>
          <w:szCs w:val="20"/>
        </w:rPr>
        <w:t>Evaluación del deterioro estructural del tramo 1 y 2 en el cantón de Curridabat</w:t>
      </w:r>
      <w:bookmarkEnd w:id="74"/>
      <w:bookmarkEnd w:id="75"/>
    </w:p>
    <w:tbl>
      <w:tblPr>
        <w:tblW w:w="6380" w:type="dxa"/>
        <w:jc w:val="center"/>
        <w:tblInd w:w="70" w:type="dxa"/>
        <w:tblCellMar>
          <w:left w:w="70" w:type="dxa"/>
          <w:right w:w="70" w:type="dxa"/>
        </w:tblCellMar>
        <w:tblLook w:val="04A0"/>
      </w:tblPr>
      <w:tblGrid>
        <w:gridCol w:w="4960"/>
        <w:gridCol w:w="1420"/>
      </w:tblGrid>
      <w:tr w:rsidR="003C1AD4" w:rsidRPr="009F1BC8" w:rsidTr="003C1AD4">
        <w:trPr>
          <w:trHeight w:val="20"/>
          <w:jc w:val="center"/>
        </w:trPr>
        <w:tc>
          <w:tcPr>
            <w:tcW w:w="4960" w:type="dxa"/>
            <w:tcBorders>
              <w:top w:val="single" w:sz="12" w:space="0" w:color="auto"/>
              <w:left w:val="nil"/>
              <w:bottom w:val="single" w:sz="8" w:space="0" w:color="auto"/>
              <w:right w:val="nil"/>
            </w:tcBorders>
            <w:shd w:val="clear" w:color="auto" w:fill="auto"/>
            <w:noWrap/>
            <w:vAlign w:val="center"/>
            <w:hideMark/>
          </w:tcPr>
          <w:p w:rsidR="003C1AD4" w:rsidRPr="009F1BC8" w:rsidRDefault="003C1AD4" w:rsidP="003C1AD4">
            <w:pPr>
              <w:spacing w:before="0" w:after="0" w:line="240" w:lineRule="auto"/>
              <w:jc w:val="center"/>
              <w:rPr>
                <w:rFonts w:ascii="Arial" w:eastAsia="Times New Roman" w:hAnsi="Arial" w:cs="Arial"/>
                <w:b/>
                <w:bCs/>
                <w:color w:val="000000"/>
                <w:sz w:val="16"/>
                <w:szCs w:val="20"/>
                <w:lang w:eastAsia="es-CR"/>
              </w:rPr>
            </w:pPr>
            <w:r w:rsidRPr="009F1BC8">
              <w:rPr>
                <w:rFonts w:ascii="Arial" w:eastAsia="Times New Roman" w:hAnsi="Arial" w:cs="Arial"/>
                <w:b/>
                <w:bCs/>
                <w:color w:val="000000"/>
                <w:sz w:val="16"/>
                <w:szCs w:val="20"/>
                <w:lang w:eastAsia="es-CR"/>
              </w:rPr>
              <w:t>Calificación Estructural</w:t>
            </w:r>
          </w:p>
        </w:tc>
        <w:tc>
          <w:tcPr>
            <w:tcW w:w="1420" w:type="dxa"/>
            <w:tcBorders>
              <w:top w:val="single" w:sz="12" w:space="0" w:color="auto"/>
              <w:left w:val="nil"/>
              <w:bottom w:val="single" w:sz="8" w:space="0" w:color="auto"/>
              <w:right w:val="nil"/>
            </w:tcBorders>
            <w:shd w:val="clear" w:color="auto" w:fill="auto"/>
            <w:noWrap/>
            <w:vAlign w:val="center"/>
            <w:hideMark/>
          </w:tcPr>
          <w:p w:rsidR="003C1AD4" w:rsidRPr="009F1BC8" w:rsidRDefault="003C1AD4" w:rsidP="003C1AD4">
            <w:pPr>
              <w:spacing w:before="0" w:after="0" w:line="240" w:lineRule="auto"/>
              <w:jc w:val="center"/>
              <w:rPr>
                <w:rFonts w:ascii="Arial" w:eastAsia="Times New Roman" w:hAnsi="Arial" w:cs="Arial"/>
                <w:b/>
                <w:bCs/>
                <w:color w:val="000000"/>
                <w:sz w:val="16"/>
                <w:szCs w:val="20"/>
                <w:lang w:eastAsia="es-CR"/>
              </w:rPr>
            </w:pPr>
            <w:r w:rsidRPr="009F1BC8">
              <w:rPr>
                <w:rFonts w:ascii="Arial" w:eastAsia="Times New Roman" w:hAnsi="Arial" w:cs="Arial"/>
                <w:b/>
                <w:bCs/>
                <w:color w:val="000000"/>
                <w:sz w:val="16"/>
                <w:szCs w:val="20"/>
                <w:lang w:eastAsia="es-CR"/>
              </w:rPr>
              <w:t>Puntaje</w:t>
            </w:r>
          </w:p>
        </w:tc>
      </w:tr>
      <w:tr w:rsidR="003C1AD4" w:rsidRPr="009F1BC8" w:rsidTr="003C1AD4">
        <w:trPr>
          <w:trHeight w:val="20"/>
          <w:jc w:val="center"/>
        </w:trPr>
        <w:tc>
          <w:tcPr>
            <w:tcW w:w="4960" w:type="dxa"/>
            <w:tcBorders>
              <w:top w:val="nil"/>
              <w:left w:val="nil"/>
              <w:bottom w:val="single" w:sz="4" w:space="0" w:color="auto"/>
              <w:right w:val="nil"/>
            </w:tcBorders>
            <w:shd w:val="clear" w:color="auto" w:fill="auto"/>
            <w:noWrap/>
            <w:vAlign w:val="center"/>
            <w:hideMark/>
          </w:tcPr>
          <w:p w:rsidR="003C1AD4" w:rsidRPr="009F1BC8" w:rsidRDefault="003C1AD4" w:rsidP="003C1AD4">
            <w:pPr>
              <w:spacing w:before="0" w:after="0" w:line="240" w:lineRule="auto"/>
              <w:jc w:val="left"/>
              <w:rPr>
                <w:rFonts w:ascii="Arial" w:eastAsia="Times New Roman" w:hAnsi="Arial" w:cs="Arial"/>
                <w:b/>
                <w:bCs/>
                <w:color w:val="000000"/>
                <w:sz w:val="16"/>
                <w:szCs w:val="20"/>
                <w:lang w:eastAsia="es-CR"/>
              </w:rPr>
            </w:pPr>
            <w:r w:rsidRPr="009F1BC8">
              <w:rPr>
                <w:rFonts w:ascii="Arial" w:eastAsia="Times New Roman" w:hAnsi="Arial" w:cs="Arial"/>
                <w:b/>
                <w:bCs/>
                <w:color w:val="000000"/>
                <w:sz w:val="16"/>
                <w:szCs w:val="20"/>
                <w:lang w:eastAsia="es-CR"/>
              </w:rPr>
              <w:t>Superficie</w:t>
            </w:r>
            <w:r>
              <w:rPr>
                <w:rFonts w:ascii="Arial" w:eastAsia="Times New Roman" w:hAnsi="Arial" w:cs="Arial"/>
                <w:b/>
                <w:bCs/>
                <w:color w:val="000000"/>
                <w:sz w:val="16"/>
                <w:szCs w:val="20"/>
                <w:lang w:eastAsia="es-CR"/>
              </w:rPr>
              <w:t xml:space="preserve">: </w:t>
            </w:r>
            <w:r w:rsidRPr="009F1BC8">
              <w:rPr>
                <w:rFonts w:ascii="Arial" w:eastAsia="Times New Roman" w:hAnsi="Arial" w:cs="Arial"/>
                <w:color w:val="000000"/>
                <w:sz w:val="16"/>
                <w:szCs w:val="20"/>
                <w:lang w:eastAsia="es-CR"/>
              </w:rPr>
              <w:t>Concreto</w:t>
            </w:r>
          </w:p>
        </w:tc>
        <w:tc>
          <w:tcPr>
            <w:tcW w:w="1420" w:type="dxa"/>
            <w:tcBorders>
              <w:top w:val="nil"/>
              <w:left w:val="nil"/>
              <w:bottom w:val="single" w:sz="4" w:space="0" w:color="auto"/>
              <w:right w:val="nil"/>
            </w:tcBorders>
            <w:shd w:val="clear" w:color="auto" w:fill="auto"/>
            <w:noWrap/>
            <w:vAlign w:val="center"/>
            <w:hideMark/>
          </w:tcPr>
          <w:p w:rsidR="003C1AD4" w:rsidRPr="009F1BC8" w:rsidRDefault="003C1AD4" w:rsidP="003C1AD4">
            <w:pPr>
              <w:spacing w:before="0" w:after="0" w:line="240" w:lineRule="auto"/>
              <w:jc w:val="center"/>
              <w:rPr>
                <w:rFonts w:ascii="Arial" w:eastAsia="Times New Roman" w:hAnsi="Arial" w:cs="Arial"/>
                <w:b/>
                <w:bCs/>
                <w:color w:val="000000"/>
                <w:sz w:val="16"/>
                <w:szCs w:val="20"/>
                <w:lang w:eastAsia="es-CR"/>
              </w:rPr>
            </w:pPr>
            <w:r>
              <w:rPr>
                <w:rFonts w:ascii="Arial" w:eastAsia="Times New Roman" w:hAnsi="Arial" w:cs="Arial"/>
                <w:b/>
                <w:bCs/>
                <w:color w:val="000000"/>
                <w:sz w:val="16"/>
                <w:szCs w:val="20"/>
                <w:lang w:eastAsia="es-CR"/>
              </w:rPr>
              <w:t>0</w:t>
            </w:r>
            <w:r w:rsidRPr="009F1BC8">
              <w:rPr>
                <w:rFonts w:ascii="Arial" w:eastAsia="Times New Roman" w:hAnsi="Arial" w:cs="Arial"/>
                <w:b/>
                <w:bCs/>
                <w:color w:val="000000"/>
                <w:sz w:val="16"/>
                <w:szCs w:val="20"/>
                <w:lang w:eastAsia="es-CR"/>
              </w:rPr>
              <w:t> </w:t>
            </w:r>
          </w:p>
        </w:tc>
      </w:tr>
      <w:tr w:rsidR="003C1AD4" w:rsidRPr="009F1BC8" w:rsidTr="003C1AD4">
        <w:trPr>
          <w:trHeight w:val="20"/>
          <w:jc w:val="center"/>
        </w:trPr>
        <w:tc>
          <w:tcPr>
            <w:tcW w:w="4960" w:type="dxa"/>
            <w:tcBorders>
              <w:top w:val="nil"/>
              <w:left w:val="nil"/>
              <w:bottom w:val="single" w:sz="4" w:space="0" w:color="auto"/>
              <w:right w:val="nil"/>
            </w:tcBorders>
            <w:shd w:val="clear" w:color="auto" w:fill="auto"/>
            <w:noWrap/>
            <w:vAlign w:val="center"/>
            <w:hideMark/>
          </w:tcPr>
          <w:p w:rsidR="003C1AD4" w:rsidRPr="009F1BC8" w:rsidRDefault="003C1AD4" w:rsidP="003C1AD4">
            <w:pPr>
              <w:spacing w:before="0" w:after="0" w:line="240" w:lineRule="auto"/>
              <w:jc w:val="left"/>
              <w:rPr>
                <w:rFonts w:ascii="Arial" w:eastAsia="Times New Roman" w:hAnsi="Arial" w:cs="Arial"/>
                <w:b/>
                <w:bCs/>
                <w:color w:val="000000"/>
                <w:sz w:val="16"/>
                <w:szCs w:val="20"/>
                <w:lang w:eastAsia="es-CR"/>
              </w:rPr>
            </w:pPr>
            <w:r w:rsidRPr="009F1BC8">
              <w:rPr>
                <w:rFonts w:ascii="Arial" w:eastAsia="Times New Roman" w:hAnsi="Arial" w:cs="Arial"/>
                <w:b/>
                <w:bCs/>
                <w:color w:val="000000"/>
                <w:sz w:val="16"/>
                <w:szCs w:val="20"/>
                <w:lang w:eastAsia="es-CR"/>
              </w:rPr>
              <w:t>Grietas y aberturas</w:t>
            </w:r>
            <w:r>
              <w:rPr>
                <w:rFonts w:ascii="Arial" w:eastAsia="Times New Roman" w:hAnsi="Arial" w:cs="Arial"/>
                <w:b/>
                <w:bCs/>
                <w:color w:val="000000"/>
                <w:sz w:val="16"/>
                <w:szCs w:val="20"/>
                <w:lang w:eastAsia="es-CR"/>
              </w:rPr>
              <w:t xml:space="preserve">: </w:t>
            </w:r>
            <w:r w:rsidRPr="009F1BC8">
              <w:rPr>
                <w:rFonts w:ascii="Arial" w:eastAsia="Times New Roman" w:hAnsi="Arial" w:cs="Arial"/>
                <w:color w:val="000000"/>
                <w:sz w:val="16"/>
                <w:szCs w:val="20"/>
                <w:lang w:eastAsia="es-CR"/>
              </w:rPr>
              <w:t>No se observan grietas</w:t>
            </w:r>
          </w:p>
        </w:tc>
        <w:tc>
          <w:tcPr>
            <w:tcW w:w="1420" w:type="dxa"/>
            <w:tcBorders>
              <w:top w:val="nil"/>
              <w:left w:val="nil"/>
              <w:bottom w:val="single" w:sz="4" w:space="0" w:color="auto"/>
              <w:right w:val="nil"/>
            </w:tcBorders>
            <w:shd w:val="clear" w:color="auto" w:fill="auto"/>
            <w:noWrap/>
            <w:vAlign w:val="center"/>
            <w:hideMark/>
          </w:tcPr>
          <w:p w:rsidR="003C1AD4" w:rsidRPr="004A0532" w:rsidRDefault="003C1AD4" w:rsidP="003C1AD4">
            <w:pPr>
              <w:spacing w:before="0" w:after="0" w:line="240" w:lineRule="auto"/>
              <w:jc w:val="center"/>
              <w:rPr>
                <w:rFonts w:ascii="Arial" w:eastAsia="Times New Roman" w:hAnsi="Arial" w:cs="Arial"/>
                <w:b/>
                <w:bCs/>
                <w:color w:val="000000"/>
                <w:sz w:val="16"/>
                <w:szCs w:val="20"/>
                <w:lang w:eastAsia="es-CR"/>
              </w:rPr>
            </w:pPr>
            <w:r w:rsidRPr="004A0532">
              <w:rPr>
                <w:rFonts w:ascii="Arial" w:eastAsia="Times New Roman" w:hAnsi="Arial" w:cs="Arial"/>
                <w:b/>
                <w:bCs/>
                <w:color w:val="000000"/>
                <w:sz w:val="16"/>
                <w:szCs w:val="20"/>
                <w:lang w:eastAsia="es-CR"/>
              </w:rPr>
              <w:t>0</w:t>
            </w:r>
          </w:p>
        </w:tc>
      </w:tr>
      <w:tr w:rsidR="003C1AD4" w:rsidRPr="009F1BC8" w:rsidTr="003C1AD4">
        <w:trPr>
          <w:trHeight w:val="20"/>
          <w:jc w:val="center"/>
        </w:trPr>
        <w:tc>
          <w:tcPr>
            <w:tcW w:w="4960" w:type="dxa"/>
            <w:tcBorders>
              <w:top w:val="nil"/>
              <w:left w:val="nil"/>
              <w:bottom w:val="single" w:sz="4" w:space="0" w:color="auto"/>
              <w:right w:val="nil"/>
            </w:tcBorders>
            <w:shd w:val="clear" w:color="auto" w:fill="auto"/>
            <w:noWrap/>
            <w:vAlign w:val="center"/>
            <w:hideMark/>
          </w:tcPr>
          <w:p w:rsidR="003C1AD4" w:rsidRPr="009F1BC8" w:rsidRDefault="003C1AD4" w:rsidP="003C1AD4">
            <w:pPr>
              <w:spacing w:before="0" w:after="0" w:line="240" w:lineRule="auto"/>
              <w:jc w:val="left"/>
              <w:rPr>
                <w:rFonts w:ascii="Arial" w:eastAsia="Times New Roman" w:hAnsi="Arial" w:cs="Arial"/>
                <w:b/>
                <w:bCs/>
                <w:color w:val="000000"/>
                <w:sz w:val="16"/>
                <w:szCs w:val="20"/>
                <w:lang w:eastAsia="es-CR"/>
              </w:rPr>
            </w:pPr>
            <w:r w:rsidRPr="009F1BC8">
              <w:rPr>
                <w:rFonts w:ascii="Arial" w:eastAsia="Times New Roman" w:hAnsi="Arial" w:cs="Arial"/>
                <w:b/>
                <w:bCs/>
                <w:color w:val="000000"/>
                <w:sz w:val="16"/>
                <w:szCs w:val="20"/>
                <w:lang w:eastAsia="es-CR"/>
              </w:rPr>
              <w:t>Desnudamiento/ Desmoronamiento</w:t>
            </w:r>
            <w:r>
              <w:rPr>
                <w:rFonts w:ascii="Arial" w:eastAsia="Times New Roman" w:hAnsi="Arial" w:cs="Arial"/>
                <w:b/>
                <w:bCs/>
                <w:color w:val="000000"/>
                <w:sz w:val="16"/>
                <w:szCs w:val="20"/>
                <w:lang w:eastAsia="es-CR"/>
              </w:rPr>
              <w:t xml:space="preserve">: </w:t>
            </w:r>
            <w:r w:rsidRPr="009F1BC8">
              <w:rPr>
                <w:rFonts w:ascii="Arial" w:eastAsia="Times New Roman" w:hAnsi="Arial" w:cs="Arial"/>
                <w:color w:val="000000"/>
                <w:sz w:val="16"/>
                <w:szCs w:val="20"/>
                <w:lang w:eastAsia="es-CR"/>
              </w:rPr>
              <w:t>Desnudamiento mínimo</w:t>
            </w:r>
          </w:p>
        </w:tc>
        <w:tc>
          <w:tcPr>
            <w:tcW w:w="1420" w:type="dxa"/>
            <w:tcBorders>
              <w:top w:val="nil"/>
              <w:left w:val="nil"/>
              <w:bottom w:val="single" w:sz="4" w:space="0" w:color="auto"/>
              <w:right w:val="nil"/>
            </w:tcBorders>
            <w:shd w:val="clear" w:color="auto" w:fill="auto"/>
            <w:noWrap/>
            <w:vAlign w:val="center"/>
            <w:hideMark/>
          </w:tcPr>
          <w:p w:rsidR="003C1AD4" w:rsidRPr="004A0532" w:rsidRDefault="003C1AD4" w:rsidP="003C1AD4">
            <w:pPr>
              <w:spacing w:before="0" w:after="0" w:line="240" w:lineRule="auto"/>
              <w:jc w:val="center"/>
              <w:rPr>
                <w:rFonts w:ascii="Arial" w:eastAsia="Times New Roman" w:hAnsi="Arial" w:cs="Arial"/>
                <w:b/>
                <w:bCs/>
                <w:color w:val="000000"/>
                <w:sz w:val="16"/>
                <w:szCs w:val="20"/>
                <w:lang w:eastAsia="es-CR"/>
              </w:rPr>
            </w:pPr>
            <w:r w:rsidRPr="004A0532">
              <w:rPr>
                <w:rFonts w:ascii="Arial" w:eastAsia="Times New Roman" w:hAnsi="Arial" w:cs="Arial"/>
                <w:b/>
                <w:bCs/>
                <w:color w:val="000000"/>
                <w:sz w:val="16"/>
                <w:szCs w:val="20"/>
                <w:lang w:eastAsia="es-CR"/>
              </w:rPr>
              <w:t>0</w:t>
            </w:r>
          </w:p>
        </w:tc>
      </w:tr>
      <w:tr w:rsidR="003C1AD4" w:rsidRPr="009F1BC8" w:rsidTr="003C1AD4">
        <w:trPr>
          <w:trHeight w:val="20"/>
          <w:jc w:val="center"/>
        </w:trPr>
        <w:tc>
          <w:tcPr>
            <w:tcW w:w="4960" w:type="dxa"/>
            <w:tcBorders>
              <w:top w:val="nil"/>
              <w:left w:val="nil"/>
              <w:bottom w:val="single" w:sz="4" w:space="0" w:color="auto"/>
              <w:right w:val="nil"/>
            </w:tcBorders>
            <w:shd w:val="clear" w:color="auto" w:fill="auto"/>
            <w:noWrap/>
            <w:vAlign w:val="center"/>
            <w:hideMark/>
          </w:tcPr>
          <w:p w:rsidR="003C1AD4" w:rsidRPr="009F1BC8" w:rsidRDefault="003C1AD4" w:rsidP="003C1AD4">
            <w:pPr>
              <w:spacing w:before="0" w:after="0" w:line="240" w:lineRule="auto"/>
              <w:jc w:val="left"/>
              <w:rPr>
                <w:rFonts w:ascii="Arial" w:eastAsia="Times New Roman" w:hAnsi="Arial" w:cs="Arial"/>
                <w:b/>
                <w:bCs/>
                <w:color w:val="000000"/>
                <w:sz w:val="16"/>
                <w:szCs w:val="20"/>
                <w:lang w:eastAsia="es-CR"/>
              </w:rPr>
            </w:pPr>
            <w:r w:rsidRPr="009F1BC8">
              <w:rPr>
                <w:rFonts w:ascii="Arial" w:eastAsia="Times New Roman" w:hAnsi="Arial" w:cs="Arial"/>
                <w:b/>
                <w:bCs/>
                <w:color w:val="000000"/>
                <w:sz w:val="16"/>
                <w:szCs w:val="20"/>
                <w:lang w:eastAsia="es-CR"/>
              </w:rPr>
              <w:t>Drenaje o sedimentos</w:t>
            </w:r>
            <w:r>
              <w:rPr>
                <w:rFonts w:ascii="Arial" w:eastAsia="Times New Roman" w:hAnsi="Arial" w:cs="Arial"/>
                <w:b/>
                <w:bCs/>
                <w:color w:val="000000"/>
                <w:sz w:val="16"/>
                <w:szCs w:val="20"/>
                <w:lang w:eastAsia="es-CR"/>
              </w:rPr>
              <w:t xml:space="preserve">: </w:t>
            </w:r>
            <w:r w:rsidRPr="009F1BC8">
              <w:rPr>
                <w:rFonts w:ascii="Arial" w:eastAsia="Times New Roman" w:hAnsi="Arial" w:cs="Arial"/>
                <w:color w:val="000000"/>
                <w:sz w:val="16"/>
                <w:szCs w:val="20"/>
                <w:lang w:eastAsia="es-CR"/>
              </w:rPr>
              <w:t>Charco o sedimento &lt; 10</w:t>
            </w:r>
            <w:r w:rsidR="00EB5900">
              <w:rPr>
                <w:rFonts w:ascii="Arial" w:eastAsia="Times New Roman" w:hAnsi="Arial" w:cs="Arial"/>
                <w:color w:val="000000"/>
                <w:sz w:val="16"/>
                <w:szCs w:val="20"/>
                <w:lang w:eastAsia="es-CR"/>
              </w:rPr>
              <w:t xml:space="preserve"> </w:t>
            </w:r>
            <w:r w:rsidRPr="009F1BC8">
              <w:rPr>
                <w:rFonts w:ascii="Arial" w:eastAsia="Times New Roman" w:hAnsi="Arial" w:cs="Arial"/>
                <w:color w:val="000000"/>
                <w:sz w:val="16"/>
                <w:szCs w:val="20"/>
                <w:lang w:eastAsia="es-CR"/>
              </w:rPr>
              <w:t>cm</w:t>
            </w:r>
          </w:p>
        </w:tc>
        <w:tc>
          <w:tcPr>
            <w:tcW w:w="1420" w:type="dxa"/>
            <w:tcBorders>
              <w:top w:val="nil"/>
              <w:left w:val="nil"/>
              <w:bottom w:val="single" w:sz="4" w:space="0" w:color="auto"/>
              <w:right w:val="nil"/>
            </w:tcBorders>
            <w:shd w:val="clear" w:color="auto" w:fill="auto"/>
            <w:noWrap/>
            <w:vAlign w:val="center"/>
            <w:hideMark/>
          </w:tcPr>
          <w:p w:rsidR="003C1AD4" w:rsidRPr="004A0532" w:rsidRDefault="003C1AD4" w:rsidP="003C1AD4">
            <w:pPr>
              <w:spacing w:before="0" w:after="0" w:line="240" w:lineRule="auto"/>
              <w:jc w:val="center"/>
              <w:rPr>
                <w:rFonts w:ascii="Arial" w:eastAsia="Times New Roman" w:hAnsi="Arial" w:cs="Arial"/>
                <w:b/>
                <w:bCs/>
                <w:color w:val="000000"/>
                <w:sz w:val="16"/>
                <w:szCs w:val="20"/>
                <w:lang w:eastAsia="es-CR"/>
              </w:rPr>
            </w:pPr>
            <w:r w:rsidRPr="004A0532">
              <w:rPr>
                <w:rFonts w:ascii="Arial" w:eastAsia="Times New Roman" w:hAnsi="Arial" w:cs="Arial"/>
                <w:b/>
                <w:bCs/>
                <w:color w:val="000000"/>
                <w:sz w:val="16"/>
                <w:szCs w:val="20"/>
                <w:lang w:eastAsia="es-CR"/>
              </w:rPr>
              <w:t>0</w:t>
            </w:r>
          </w:p>
        </w:tc>
      </w:tr>
      <w:tr w:rsidR="003C1AD4" w:rsidRPr="009F1BC8" w:rsidTr="003C1AD4">
        <w:trPr>
          <w:trHeight w:val="20"/>
          <w:jc w:val="center"/>
        </w:trPr>
        <w:tc>
          <w:tcPr>
            <w:tcW w:w="4960" w:type="dxa"/>
            <w:tcBorders>
              <w:top w:val="nil"/>
              <w:left w:val="nil"/>
              <w:bottom w:val="single" w:sz="4" w:space="0" w:color="auto"/>
              <w:right w:val="nil"/>
            </w:tcBorders>
            <w:shd w:val="clear" w:color="auto" w:fill="auto"/>
            <w:noWrap/>
            <w:vAlign w:val="center"/>
            <w:hideMark/>
          </w:tcPr>
          <w:p w:rsidR="003C1AD4" w:rsidRPr="009F1BC8" w:rsidRDefault="003C1AD4" w:rsidP="003C1AD4">
            <w:pPr>
              <w:spacing w:before="0" w:after="0" w:line="240" w:lineRule="auto"/>
              <w:jc w:val="left"/>
              <w:rPr>
                <w:rFonts w:ascii="Arial" w:eastAsia="Times New Roman" w:hAnsi="Arial" w:cs="Arial"/>
                <w:b/>
                <w:bCs/>
                <w:color w:val="000000"/>
                <w:sz w:val="16"/>
                <w:szCs w:val="20"/>
                <w:lang w:eastAsia="es-CR"/>
              </w:rPr>
            </w:pPr>
            <w:r w:rsidRPr="009F1BC8">
              <w:rPr>
                <w:rFonts w:ascii="Arial" w:eastAsia="Times New Roman" w:hAnsi="Arial" w:cs="Arial"/>
                <w:b/>
                <w:bCs/>
                <w:color w:val="000000"/>
                <w:sz w:val="16"/>
                <w:szCs w:val="20"/>
                <w:lang w:eastAsia="es-CR"/>
              </w:rPr>
              <w:t>Huecos</w:t>
            </w:r>
            <w:r>
              <w:rPr>
                <w:rFonts w:ascii="Arial" w:eastAsia="Times New Roman" w:hAnsi="Arial" w:cs="Arial"/>
                <w:b/>
                <w:bCs/>
                <w:color w:val="000000"/>
                <w:sz w:val="16"/>
                <w:szCs w:val="20"/>
                <w:lang w:eastAsia="es-CR"/>
              </w:rPr>
              <w:t xml:space="preserve">: </w:t>
            </w:r>
            <w:r w:rsidRPr="009F1BC8">
              <w:rPr>
                <w:rFonts w:ascii="Arial" w:eastAsia="Times New Roman" w:hAnsi="Arial" w:cs="Arial"/>
                <w:color w:val="000000"/>
                <w:sz w:val="16"/>
                <w:szCs w:val="20"/>
                <w:lang w:eastAsia="es-CR"/>
              </w:rPr>
              <w:t>Ancho &lt; 10 cm y profundidad &lt; 10 mm</w:t>
            </w:r>
          </w:p>
        </w:tc>
        <w:tc>
          <w:tcPr>
            <w:tcW w:w="1420" w:type="dxa"/>
            <w:tcBorders>
              <w:top w:val="nil"/>
              <w:left w:val="nil"/>
              <w:bottom w:val="single" w:sz="4" w:space="0" w:color="auto"/>
              <w:right w:val="nil"/>
            </w:tcBorders>
            <w:shd w:val="clear" w:color="auto" w:fill="auto"/>
            <w:noWrap/>
            <w:vAlign w:val="center"/>
            <w:hideMark/>
          </w:tcPr>
          <w:p w:rsidR="003C1AD4" w:rsidRPr="004A0532" w:rsidRDefault="003C1AD4" w:rsidP="003C1AD4">
            <w:pPr>
              <w:spacing w:before="0" w:after="0" w:line="240" w:lineRule="auto"/>
              <w:jc w:val="center"/>
              <w:rPr>
                <w:rFonts w:ascii="Arial" w:eastAsia="Times New Roman" w:hAnsi="Arial" w:cs="Arial"/>
                <w:b/>
                <w:bCs/>
                <w:color w:val="000000"/>
                <w:sz w:val="16"/>
                <w:szCs w:val="20"/>
                <w:lang w:eastAsia="es-CR"/>
              </w:rPr>
            </w:pPr>
            <w:r w:rsidRPr="004A0532">
              <w:rPr>
                <w:rFonts w:ascii="Arial" w:eastAsia="Times New Roman" w:hAnsi="Arial" w:cs="Arial"/>
                <w:b/>
                <w:bCs/>
                <w:color w:val="000000"/>
                <w:sz w:val="16"/>
                <w:szCs w:val="20"/>
                <w:lang w:eastAsia="es-CR"/>
              </w:rPr>
              <w:t>0</w:t>
            </w:r>
          </w:p>
        </w:tc>
      </w:tr>
      <w:tr w:rsidR="003C1AD4" w:rsidRPr="009F1BC8" w:rsidTr="003C1AD4">
        <w:trPr>
          <w:trHeight w:val="20"/>
          <w:jc w:val="center"/>
        </w:trPr>
        <w:tc>
          <w:tcPr>
            <w:tcW w:w="4960" w:type="dxa"/>
            <w:tcBorders>
              <w:top w:val="nil"/>
              <w:left w:val="nil"/>
              <w:bottom w:val="single" w:sz="4" w:space="0" w:color="auto"/>
              <w:right w:val="nil"/>
            </w:tcBorders>
            <w:shd w:val="clear" w:color="auto" w:fill="auto"/>
            <w:noWrap/>
            <w:vAlign w:val="bottom"/>
            <w:hideMark/>
          </w:tcPr>
          <w:p w:rsidR="003C1AD4" w:rsidRPr="009F1BC8" w:rsidRDefault="003C1AD4" w:rsidP="003C1AD4">
            <w:pPr>
              <w:spacing w:before="0" w:after="0" w:line="240" w:lineRule="auto"/>
              <w:jc w:val="left"/>
              <w:rPr>
                <w:rFonts w:ascii="Arial" w:eastAsia="Times New Roman" w:hAnsi="Arial" w:cs="Arial"/>
                <w:b/>
                <w:bCs/>
                <w:color w:val="000000"/>
                <w:sz w:val="16"/>
                <w:szCs w:val="20"/>
                <w:lang w:eastAsia="es-CR"/>
              </w:rPr>
            </w:pPr>
            <w:r w:rsidRPr="009F1BC8">
              <w:rPr>
                <w:rFonts w:ascii="Arial" w:eastAsia="Times New Roman" w:hAnsi="Arial" w:cs="Arial"/>
                <w:b/>
                <w:bCs/>
                <w:color w:val="000000"/>
                <w:sz w:val="16"/>
                <w:szCs w:val="20"/>
                <w:lang w:eastAsia="es-CR"/>
              </w:rPr>
              <w:t>Escalonamiento</w:t>
            </w:r>
            <w:r>
              <w:rPr>
                <w:rFonts w:ascii="Arial" w:eastAsia="Times New Roman" w:hAnsi="Arial" w:cs="Arial"/>
                <w:b/>
                <w:bCs/>
                <w:color w:val="000000"/>
                <w:sz w:val="16"/>
                <w:szCs w:val="20"/>
                <w:lang w:eastAsia="es-CR"/>
              </w:rPr>
              <w:t xml:space="preserve">: </w:t>
            </w:r>
            <w:r w:rsidRPr="009F1BC8">
              <w:rPr>
                <w:rFonts w:ascii="Arial" w:eastAsia="Times New Roman" w:hAnsi="Arial" w:cs="Arial"/>
                <w:color w:val="000000"/>
                <w:sz w:val="16"/>
                <w:szCs w:val="20"/>
                <w:lang w:eastAsia="es-CR"/>
              </w:rPr>
              <w:t>&lt; 2 cm</w:t>
            </w:r>
          </w:p>
        </w:tc>
        <w:tc>
          <w:tcPr>
            <w:tcW w:w="1420" w:type="dxa"/>
            <w:tcBorders>
              <w:top w:val="nil"/>
              <w:left w:val="nil"/>
              <w:bottom w:val="single" w:sz="4" w:space="0" w:color="auto"/>
              <w:right w:val="nil"/>
            </w:tcBorders>
            <w:shd w:val="clear" w:color="auto" w:fill="auto"/>
            <w:noWrap/>
            <w:vAlign w:val="center"/>
            <w:hideMark/>
          </w:tcPr>
          <w:p w:rsidR="003C1AD4" w:rsidRPr="004A0532" w:rsidRDefault="003C1AD4" w:rsidP="003C1AD4">
            <w:pPr>
              <w:spacing w:before="0" w:after="0" w:line="240" w:lineRule="auto"/>
              <w:jc w:val="center"/>
              <w:rPr>
                <w:rFonts w:ascii="Arial" w:eastAsia="Times New Roman" w:hAnsi="Arial" w:cs="Arial"/>
                <w:b/>
                <w:color w:val="000000"/>
                <w:sz w:val="16"/>
                <w:szCs w:val="20"/>
                <w:lang w:eastAsia="es-CR"/>
              </w:rPr>
            </w:pPr>
            <w:r w:rsidRPr="004A0532">
              <w:rPr>
                <w:rFonts w:ascii="Arial" w:eastAsia="Times New Roman" w:hAnsi="Arial" w:cs="Arial"/>
                <w:b/>
                <w:color w:val="000000"/>
                <w:sz w:val="16"/>
                <w:szCs w:val="20"/>
                <w:lang w:eastAsia="es-CR"/>
              </w:rPr>
              <w:t>0</w:t>
            </w:r>
          </w:p>
        </w:tc>
      </w:tr>
      <w:tr w:rsidR="003C1AD4" w:rsidRPr="009F1BC8" w:rsidTr="003C1AD4">
        <w:trPr>
          <w:trHeight w:val="70"/>
          <w:jc w:val="center"/>
        </w:trPr>
        <w:tc>
          <w:tcPr>
            <w:tcW w:w="4960" w:type="dxa"/>
            <w:tcBorders>
              <w:top w:val="nil"/>
              <w:left w:val="nil"/>
              <w:bottom w:val="single" w:sz="12" w:space="0" w:color="auto"/>
              <w:right w:val="nil"/>
            </w:tcBorders>
            <w:shd w:val="clear" w:color="auto" w:fill="auto"/>
            <w:noWrap/>
            <w:vAlign w:val="bottom"/>
            <w:hideMark/>
          </w:tcPr>
          <w:p w:rsidR="003C1AD4" w:rsidRPr="009F1BC8" w:rsidRDefault="003C1AD4" w:rsidP="003C1AD4">
            <w:pPr>
              <w:spacing w:before="0" w:after="0" w:line="240" w:lineRule="auto"/>
              <w:jc w:val="left"/>
              <w:rPr>
                <w:rFonts w:ascii="Arial" w:eastAsia="Times New Roman" w:hAnsi="Arial" w:cs="Arial"/>
                <w:b/>
                <w:bCs/>
                <w:color w:val="000000"/>
                <w:sz w:val="16"/>
                <w:szCs w:val="20"/>
                <w:lang w:eastAsia="es-CR"/>
              </w:rPr>
            </w:pPr>
            <w:r w:rsidRPr="009F1BC8">
              <w:rPr>
                <w:rFonts w:ascii="Arial" w:eastAsia="Times New Roman" w:hAnsi="Arial" w:cs="Arial"/>
                <w:b/>
                <w:bCs/>
                <w:color w:val="000000"/>
                <w:sz w:val="16"/>
                <w:szCs w:val="20"/>
                <w:lang w:eastAsia="es-CR"/>
              </w:rPr>
              <w:t>Total (Puntaje máximo = 25)</w:t>
            </w:r>
          </w:p>
        </w:tc>
        <w:tc>
          <w:tcPr>
            <w:tcW w:w="1420" w:type="dxa"/>
            <w:tcBorders>
              <w:top w:val="nil"/>
              <w:left w:val="nil"/>
              <w:bottom w:val="single" w:sz="12" w:space="0" w:color="auto"/>
              <w:right w:val="nil"/>
            </w:tcBorders>
            <w:shd w:val="clear" w:color="auto" w:fill="auto"/>
            <w:noWrap/>
            <w:vAlign w:val="center"/>
            <w:hideMark/>
          </w:tcPr>
          <w:p w:rsidR="003C1AD4" w:rsidRPr="004A0532" w:rsidRDefault="003C1AD4" w:rsidP="003C1AD4">
            <w:pPr>
              <w:spacing w:before="0" w:after="0" w:line="240" w:lineRule="auto"/>
              <w:jc w:val="center"/>
              <w:rPr>
                <w:rFonts w:ascii="Arial" w:eastAsia="Times New Roman" w:hAnsi="Arial" w:cs="Arial"/>
                <w:b/>
                <w:bCs/>
                <w:color w:val="000000"/>
                <w:sz w:val="16"/>
                <w:szCs w:val="20"/>
                <w:lang w:eastAsia="es-CR"/>
              </w:rPr>
            </w:pPr>
            <w:r w:rsidRPr="004A0532">
              <w:rPr>
                <w:rFonts w:ascii="Arial" w:eastAsia="Times New Roman" w:hAnsi="Arial" w:cs="Arial"/>
                <w:b/>
                <w:bCs/>
                <w:color w:val="000000"/>
                <w:sz w:val="16"/>
                <w:szCs w:val="20"/>
                <w:lang w:eastAsia="es-CR"/>
              </w:rPr>
              <w:t>0</w:t>
            </w:r>
          </w:p>
        </w:tc>
      </w:tr>
    </w:tbl>
    <w:p w:rsidR="003C1AD4" w:rsidRPr="002134DC" w:rsidRDefault="003C1AD4" w:rsidP="003C1AD4">
      <w:pPr>
        <w:pStyle w:val="Tesis"/>
        <w:numPr>
          <w:ilvl w:val="0"/>
          <w:numId w:val="26"/>
        </w:numPr>
        <w:spacing w:before="240" w:after="0" w:line="240" w:lineRule="auto"/>
        <w:rPr>
          <w:rFonts w:cs="Arial"/>
          <w:sz w:val="20"/>
          <w:szCs w:val="20"/>
          <w:u w:val="single"/>
        </w:rPr>
      </w:pPr>
      <w:r w:rsidRPr="002134DC">
        <w:rPr>
          <w:rFonts w:cs="Arial"/>
          <w:sz w:val="20"/>
          <w:szCs w:val="20"/>
          <w:u w:val="single"/>
        </w:rPr>
        <w:t>Evaluación del deterioro estructural del Tramo 1</w:t>
      </w:r>
    </w:p>
    <w:p w:rsidR="003C1AD4" w:rsidRPr="00390998" w:rsidRDefault="003C1AD4" w:rsidP="003C1AD4">
      <w:pPr>
        <w:pStyle w:val="Tesis"/>
        <w:spacing w:line="240" w:lineRule="auto"/>
        <w:rPr>
          <w:rFonts w:cs="Arial"/>
          <w:sz w:val="18"/>
          <w:szCs w:val="20"/>
        </w:rPr>
      </w:pPr>
      <w:r w:rsidRPr="00390998">
        <w:rPr>
          <w:rFonts w:cs="Arial"/>
          <w:sz w:val="18"/>
          <w:szCs w:val="20"/>
        </w:rPr>
        <w:t xml:space="preserve">La condición estructural del tramo 1, se muestra en el </w:t>
      </w:r>
      <w:fldSimple w:instr=" REF _Ref473473269 \h  \* MERGEFORMAT ">
        <w:r w:rsidRPr="00390998">
          <w:rPr>
            <w:rFonts w:cs="Arial"/>
            <w:sz w:val="18"/>
            <w:szCs w:val="20"/>
          </w:rPr>
          <w:t xml:space="preserve">Cuadro </w:t>
        </w:r>
        <w:r w:rsidR="00372C66">
          <w:rPr>
            <w:rFonts w:cs="Arial"/>
            <w:sz w:val="18"/>
            <w:szCs w:val="20"/>
          </w:rPr>
          <w:t>B</w:t>
        </w:r>
        <w:r w:rsidRPr="00390998">
          <w:rPr>
            <w:rFonts w:cs="Arial"/>
            <w:sz w:val="18"/>
            <w:szCs w:val="20"/>
          </w:rPr>
          <w:noBreakHyphen/>
          <w:t>3</w:t>
        </w:r>
      </w:fldSimple>
      <w:r>
        <w:rPr>
          <w:rFonts w:cs="Arial"/>
          <w:sz w:val="18"/>
          <w:szCs w:val="20"/>
        </w:rPr>
        <w:t>. E</w:t>
      </w:r>
      <w:r w:rsidRPr="00390998">
        <w:rPr>
          <w:rFonts w:cs="Arial"/>
          <w:sz w:val="18"/>
          <w:szCs w:val="20"/>
        </w:rPr>
        <w:t>l material de la superficie es de concreto</w:t>
      </w:r>
      <w:r>
        <w:rPr>
          <w:rFonts w:cs="Arial"/>
          <w:sz w:val="18"/>
          <w:szCs w:val="20"/>
        </w:rPr>
        <w:t>,</w:t>
      </w:r>
      <w:r w:rsidRPr="00390998">
        <w:rPr>
          <w:rFonts w:cs="Arial"/>
          <w:sz w:val="18"/>
          <w:szCs w:val="20"/>
        </w:rPr>
        <w:t xml:space="preserve"> en general está en muy buenas condiciones ya que no se</w:t>
      </w:r>
      <w:r>
        <w:rPr>
          <w:rFonts w:cs="Arial"/>
          <w:sz w:val="18"/>
          <w:szCs w:val="20"/>
        </w:rPr>
        <w:t xml:space="preserve"> aprecian</w:t>
      </w:r>
      <w:r w:rsidRPr="00390998">
        <w:rPr>
          <w:rFonts w:cs="Arial"/>
          <w:sz w:val="18"/>
          <w:szCs w:val="20"/>
        </w:rPr>
        <w:t xml:space="preserve"> grietas visibles, ni desnudamiento, no hay huecos y todas las losas están a un mismo nivel. Obteniéndose una calificación de 0 puntos, lo cual </w:t>
      </w:r>
      <w:r>
        <w:rPr>
          <w:rFonts w:cs="Arial"/>
          <w:sz w:val="18"/>
          <w:szCs w:val="20"/>
        </w:rPr>
        <w:t>significa que no existe</w:t>
      </w:r>
      <w:r w:rsidRPr="00390998">
        <w:rPr>
          <w:rFonts w:cs="Arial"/>
          <w:sz w:val="18"/>
          <w:szCs w:val="20"/>
        </w:rPr>
        <w:t xml:space="preserve"> deterioro estructural.</w:t>
      </w:r>
    </w:p>
    <w:p w:rsidR="003C1AD4" w:rsidRPr="002134DC" w:rsidRDefault="003C1AD4" w:rsidP="003C1AD4">
      <w:pPr>
        <w:pStyle w:val="Tesis"/>
        <w:numPr>
          <w:ilvl w:val="0"/>
          <w:numId w:val="26"/>
        </w:numPr>
        <w:spacing w:after="0" w:line="240" w:lineRule="auto"/>
        <w:rPr>
          <w:rFonts w:cs="Arial"/>
          <w:sz w:val="20"/>
          <w:szCs w:val="20"/>
          <w:u w:val="single"/>
        </w:rPr>
      </w:pPr>
      <w:r w:rsidRPr="002134DC">
        <w:rPr>
          <w:rFonts w:cs="Arial"/>
          <w:sz w:val="20"/>
          <w:szCs w:val="20"/>
          <w:u w:val="single"/>
        </w:rPr>
        <w:t>Evaluación del deterioro estructural del Tramo 2</w:t>
      </w:r>
    </w:p>
    <w:p w:rsidR="003C1AD4" w:rsidRPr="00390998" w:rsidRDefault="003C1AD4" w:rsidP="003C1AD4">
      <w:pPr>
        <w:pStyle w:val="Tesis"/>
        <w:spacing w:after="0" w:line="240" w:lineRule="auto"/>
        <w:rPr>
          <w:rFonts w:cs="Arial"/>
          <w:sz w:val="18"/>
          <w:szCs w:val="20"/>
        </w:rPr>
      </w:pPr>
      <w:r w:rsidRPr="00390998">
        <w:rPr>
          <w:rFonts w:cs="Arial"/>
          <w:sz w:val="18"/>
          <w:szCs w:val="20"/>
        </w:rPr>
        <w:t xml:space="preserve">El resultado que se obtiene de la condición estructural para el tramo 2 fue el mismo que para el tramo 1, el material de la superficie también es de concreto. </w:t>
      </w:r>
    </w:p>
    <w:p w:rsidR="003C1AD4" w:rsidRPr="00390998" w:rsidRDefault="003C1AD4" w:rsidP="003C1AD4">
      <w:pPr>
        <w:pStyle w:val="Tesis"/>
        <w:spacing w:after="0" w:line="240" w:lineRule="auto"/>
        <w:rPr>
          <w:rFonts w:cs="Arial"/>
          <w:sz w:val="18"/>
          <w:szCs w:val="20"/>
        </w:rPr>
      </w:pPr>
      <w:r>
        <w:rPr>
          <w:rFonts w:cs="Arial"/>
          <w:sz w:val="18"/>
          <w:szCs w:val="20"/>
        </w:rPr>
        <w:t>E</w:t>
      </w:r>
      <w:r w:rsidRPr="00390998">
        <w:rPr>
          <w:rFonts w:cs="Arial"/>
          <w:sz w:val="18"/>
          <w:szCs w:val="20"/>
        </w:rPr>
        <w:t>stá en muy buenas condiciones, ya que tampoco hay grietas visibles, ni huecos y todas las losas están a un mismo nivel. Solamente hay un segmento de aproximadamente 2 metros de longitud que exterioriza un deterioro de desnudamiento; sin embargo, este no representa un peligro</w:t>
      </w:r>
      <w:r w:rsidRPr="00390998">
        <w:rPr>
          <w:rFonts w:cs="Arial"/>
          <w:sz w:val="18"/>
          <w:szCs w:val="20"/>
          <w:lang w:val="es-MX"/>
        </w:rPr>
        <w:t xml:space="preserve"> serio</w:t>
      </w:r>
      <w:r w:rsidRPr="00390998">
        <w:rPr>
          <w:rFonts w:cs="Arial"/>
          <w:sz w:val="18"/>
          <w:szCs w:val="20"/>
        </w:rPr>
        <w:t xml:space="preserve"> para la circulación de los peatones.</w:t>
      </w:r>
    </w:p>
    <w:p w:rsidR="003C1AD4" w:rsidRPr="00EB5900" w:rsidRDefault="003C1AD4" w:rsidP="003C1AD4">
      <w:pPr>
        <w:pStyle w:val="Tesis"/>
        <w:spacing w:line="240" w:lineRule="auto"/>
        <w:rPr>
          <w:rFonts w:cs="Arial"/>
          <w:sz w:val="18"/>
          <w:szCs w:val="20"/>
        </w:rPr>
      </w:pPr>
      <w:r w:rsidRPr="00EB5900">
        <w:rPr>
          <w:rFonts w:cs="Arial"/>
          <w:sz w:val="18"/>
          <w:szCs w:val="20"/>
        </w:rPr>
        <w:t xml:space="preserve">Finalmente se obtiene una calificación de 0 puntos, dando como resultado un tramo sin mayor deterioro estructural. </w:t>
      </w:r>
    </w:p>
    <w:p w:rsidR="003C1AD4" w:rsidRPr="00390998" w:rsidRDefault="00372C66" w:rsidP="003C1AD4">
      <w:pPr>
        <w:pStyle w:val="Tesis"/>
        <w:spacing w:line="240" w:lineRule="auto"/>
        <w:rPr>
          <w:rFonts w:cs="Arial"/>
          <w:b/>
          <w:i/>
          <w:sz w:val="20"/>
          <w:szCs w:val="20"/>
        </w:rPr>
      </w:pPr>
      <w:r>
        <w:rPr>
          <w:rFonts w:cs="Arial"/>
          <w:b/>
          <w:i/>
          <w:sz w:val="20"/>
          <w:szCs w:val="20"/>
        </w:rPr>
        <w:t>B</w:t>
      </w:r>
      <w:r w:rsidR="003C1AD4">
        <w:rPr>
          <w:rFonts w:cs="Arial"/>
          <w:b/>
          <w:i/>
          <w:sz w:val="20"/>
          <w:szCs w:val="20"/>
        </w:rPr>
        <w:t>.1.2.4</w:t>
      </w:r>
      <w:r w:rsidR="003C1AD4" w:rsidRPr="00390998">
        <w:rPr>
          <w:rFonts w:cs="Arial"/>
          <w:b/>
          <w:i/>
          <w:sz w:val="20"/>
          <w:szCs w:val="20"/>
        </w:rPr>
        <w:t>. Índice de Condición de Acera y medidas de intervención</w:t>
      </w:r>
    </w:p>
    <w:p w:rsidR="003C1AD4" w:rsidRPr="002134DC" w:rsidRDefault="003C1AD4" w:rsidP="003C1AD4">
      <w:pPr>
        <w:pStyle w:val="Tesis"/>
        <w:spacing w:after="0" w:line="240" w:lineRule="auto"/>
        <w:rPr>
          <w:rFonts w:cs="Arial"/>
          <w:sz w:val="20"/>
          <w:szCs w:val="20"/>
          <w:u w:val="single"/>
        </w:rPr>
      </w:pPr>
      <w:r w:rsidRPr="00390998">
        <w:rPr>
          <w:rFonts w:cs="Arial"/>
          <w:sz w:val="18"/>
          <w:szCs w:val="20"/>
        </w:rPr>
        <w:t>El conjunto de los criterios de factor de actividad, deterioros estructurales y el desempeño funcional para el tramo 1 equivalen en un ICA de 96,8</w:t>
      </w:r>
      <w:r w:rsidRPr="00390998">
        <w:rPr>
          <w:rFonts w:cs="Arial"/>
          <w:sz w:val="18"/>
          <w:szCs w:val="20"/>
          <w:lang w:val="es-MX"/>
        </w:rPr>
        <w:t xml:space="preserve">. Esto significa que el </w:t>
      </w:r>
      <w:r w:rsidR="00EC1BA8">
        <w:rPr>
          <w:rFonts w:cs="Arial"/>
          <w:sz w:val="18"/>
          <w:szCs w:val="20"/>
        </w:rPr>
        <w:t xml:space="preserve">tramo se encuentra </w:t>
      </w:r>
      <w:r w:rsidRPr="00390998">
        <w:rPr>
          <w:rFonts w:cs="Arial"/>
          <w:sz w:val="18"/>
          <w:szCs w:val="20"/>
        </w:rPr>
        <w:t xml:space="preserve">en muy buena condición. </w:t>
      </w:r>
    </w:p>
    <w:p w:rsidR="003C1AD4" w:rsidRDefault="003C1AD4" w:rsidP="003C1AD4">
      <w:pPr>
        <w:pStyle w:val="Tesis"/>
        <w:spacing w:after="0" w:line="240" w:lineRule="auto"/>
        <w:rPr>
          <w:rFonts w:cs="Arial"/>
          <w:sz w:val="18"/>
          <w:szCs w:val="20"/>
        </w:rPr>
      </w:pPr>
      <w:r w:rsidRPr="00390998">
        <w:rPr>
          <w:rFonts w:cs="Arial"/>
          <w:sz w:val="18"/>
          <w:szCs w:val="20"/>
        </w:rPr>
        <w:t xml:space="preserve">La calificación obtenida de los criterios de factor de actividad, deterioros estructurales y el desempeño funcional para el tramo 2, equivalen en un ICA de 95,7; catalogando este tramo en muy buena condición, al igual que el tramo 1. </w:t>
      </w:r>
    </w:p>
    <w:p w:rsidR="003C1AD4" w:rsidRDefault="003C1AD4" w:rsidP="003C1AD4">
      <w:pPr>
        <w:pStyle w:val="Tesis"/>
        <w:spacing w:line="240" w:lineRule="auto"/>
        <w:rPr>
          <w:rFonts w:cs="Arial"/>
          <w:b/>
          <w:sz w:val="18"/>
          <w:szCs w:val="20"/>
        </w:rPr>
      </w:pPr>
      <w:r w:rsidRPr="00390998">
        <w:rPr>
          <w:rFonts w:cs="Arial"/>
          <w:sz w:val="18"/>
          <w:szCs w:val="20"/>
        </w:rPr>
        <w:t>El resumen de estos resultados se presenta en e</w:t>
      </w:r>
      <w:r>
        <w:rPr>
          <w:rFonts w:cs="Arial"/>
          <w:sz w:val="18"/>
          <w:szCs w:val="20"/>
        </w:rPr>
        <w:t>l siguiente cuadro.</w:t>
      </w:r>
    </w:p>
    <w:p w:rsidR="003C1AD4" w:rsidRPr="00390998" w:rsidRDefault="003C1AD4" w:rsidP="003C1AD4">
      <w:pPr>
        <w:pStyle w:val="Epgrafe"/>
        <w:spacing w:before="0" w:after="0"/>
        <w:rPr>
          <w:rFonts w:ascii="Arial" w:hAnsi="Arial" w:cs="Arial"/>
          <w:b w:val="0"/>
          <w:sz w:val="18"/>
          <w:szCs w:val="20"/>
        </w:rPr>
      </w:pPr>
      <w:bookmarkStart w:id="76" w:name="_Ref473475310"/>
      <w:bookmarkStart w:id="77" w:name="_Toc473724021"/>
      <w:bookmarkStart w:id="78" w:name="_Toc482555689"/>
      <w:r w:rsidRPr="00390998">
        <w:rPr>
          <w:rFonts w:ascii="Arial" w:hAnsi="Arial" w:cs="Arial"/>
          <w:sz w:val="18"/>
          <w:szCs w:val="20"/>
        </w:rPr>
        <w:t xml:space="preserve">Cuadro </w:t>
      </w:r>
      <w:r w:rsidR="00F22FDA">
        <w:rPr>
          <w:rFonts w:ascii="Arial" w:hAnsi="Arial" w:cs="Arial"/>
          <w:sz w:val="18"/>
          <w:szCs w:val="20"/>
        </w:rPr>
        <w:t>B</w:t>
      </w:r>
      <w:r w:rsidRPr="00390998">
        <w:rPr>
          <w:rFonts w:ascii="Arial" w:hAnsi="Arial" w:cs="Arial"/>
          <w:sz w:val="18"/>
          <w:szCs w:val="20"/>
        </w:rPr>
        <w:noBreakHyphen/>
      </w:r>
      <w:bookmarkEnd w:id="76"/>
      <w:r>
        <w:rPr>
          <w:rFonts w:ascii="Arial" w:hAnsi="Arial" w:cs="Arial"/>
          <w:sz w:val="18"/>
          <w:szCs w:val="20"/>
        </w:rPr>
        <w:t>4</w:t>
      </w:r>
      <w:r w:rsidRPr="00390998">
        <w:rPr>
          <w:rFonts w:ascii="Arial" w:hAnsi="Arial" w:cs="Arial"/>
          <w:sz w:val="18"/>
          <w:szCs w:val="20"/>
        </w:rPr>
        <w:t>.</w:t>
      </w:r>
      <w:r w:rsidRPr="00390998">
        <w:rPr>
          <w:rFonts w:ascii="Arial" w:hAnsi="Arial" w:cs="Arial"/>
          <w:b w:val="0"/>
          <w:sz w:val="18"/>
          <w:szCs w:val="20"/>
        </w:rPr>
        <w:t xml:space="preserve"> Resumen de la evaluación </w:t>
      </w:r>
      <w:r>
        <w:rPr>
          <w:rFonts w:ascii="Arial" w:hAnsi="Arial" w:cs="Arial"/>
          <w:b w:val="0"/>
          <w:sz w:val="18"/>
          <w:szCs w:val="20"/>
        </w:rPr>
        <w:t xml:space="preserve">de los tramos de acera </w:t>
      </w:r>
      <w:r w:rsidRPr="00390998">
        <w:rPr>
          <w:rFonts w:ascii="Arial" w:hAnsi="Arial" w:cs="Arial"/>
          <w:b w:val="0"/>
          <w:sz w:val="18"/>
          <w:szCs w:val="20"/>
        </w:rPr>
        <w:t>1</w:t>
      </w:r>
      <w:r>
        <w:rPr>
          <w:rFonts w:ascii="Arial" w:hAnsi="Arial" w:cs="Arial"/>
          <w:b w:val="0"/>
          <w:sz w:val="18"/>
          <w:szCs w:val="20"/>
        </w:rPr>
        <w:t xml:space="preserve"> y 2</w:t>
      </w:r>
      <w:r w:rsidRPr="00390998">
        <w:rPr>
          <w:rFonts w:ascii="Arial" w:hAnsi="Arial" w:cs="Arial"/>
          <w:b w:val="0"/>
          <w:sz w:val="18"/>
          <w:szCs w:val="20"/>
        </w:rPr>
        <w:t xml:space="preserve"> de acera en el cantón de Curridabat</w:t>
      </w:r>
      <w:bookmarkEnd w:id="77"/>
      <w:bookmarkEnd w:id="78"/>
    </w:p>
    <w:tbl>
      <w:tblPr>
        <w:tblW w:w="7000" w:type="dxa"/>
        <w:jc w:val="center"/>
        <w:tblCellMar>
          <w:left w:w="70" w:type="dxa"/>
          <w:right w:w="70" w:type="dxa"/>
        </w:tblCellMar>
        <w:tblLook w:val="04A0"/>
      </w:tblPr>
      <w:tblGrid>
        <w:gridCol w:w="4600"/>
        <w:gridCol w:w="480"/>
        <w:gridCol w:w="960"/>
        <w:gridCol w:w="960"/>
      </w:tblGrid>
      <w:tr w:rsidR="003C1AD4" w:rsidRPr="00390998" w:rsidTr="003C1AD4">
        <w:trPr>
          <w:trHeight w:val="20"/>
          <w:jc w:val="center"/>
        </w:trPr>
        <w:tc>
          <w:tcPr>
            <w:tcW w:w="5080" w:type="dxa"/>
            <w:gridSpan w:val="2"/>
            <w:tcBorders>
              <w:top w:val="single" w:sz="12" w:space="0" w:color="auto"/>
              <w:left w:val="nil"/>
              <w:bottom w:val="nil"/>
              <w:right w:val="nil"/>
            </w:tcBorders>
            <w:shd w:val="clear" w:color="auto" w:fill="auto"/>
            <w:noWrap/>
            <w:vAlign w:val="center"/>
            <w:hideMark/>
          </w:tcPr>
          <w:p w:rsidR="003C1AD4" w:rsidRPr="001162E1" w:rsidRDefault="003C1AD4" w:rsidP="003C1AD4">
            <w:pPr>
              <w:spacing w:before="0" w:after="0" w:line="240" w:lineRule="auto"/>
              <w:jc w:val="left"/>
              <w:rPr>
                <w:rFonts w:ascii="Arial" w:eastAsia="Times New Roman" w:hAnsi="Arial" w:cs="Arial"/>
                <w:b/>
                <w:color w:val="000000"/>
                <w:sz w:val="16"/>
                <w:szCs w:val="20"/>
                <w:lang w:eastAsia="es-CR"/>
              </w:rPr>
            </w:pPr>
            <w:r w:rsidRPr="001162E1">
              <w:rPr>
                <w:rFonts w:ascii="Arial" w:eastAsia="Times New Roman" w:hAnsi="Arial" w:cs="Arial"/>
                <w:b/>
                <w:color w:val="000000"/>
                <w:sz w:val="16"/>
                <w:szCs w:val="20"/>
                <w:lang w:eastAsia="es-CR"/>
              </w:rPr>
              <w:t>Evaluación</w:t>
            </w:r>
          </w:p>
        </w:tc>
        <w:tc>
          <w:tcPr>
            <w:tcW w:w="960" w:type="dxa"/>
            <w:tcBorders>
              <w:top w:val="single" w:sz="12" w:space="0" w:color="auto"/>
              <w:left w:val="nil"/>
              <w:bottom w:val="nil"/>
              <w:right w:val="nil"/>
            </w:tcBorders>
            <w:shd w:val="clear" w:color="auto" w:fill="auto"/>
            <w:noWrap/>
            <w:vAlign w:val="bottom"/>
            <w:hideMark/>
          </w:tcPr>
          <w:p w:rsidR="003C1AD4" w:rsidRPr="001162E1" w:rsidRDefault="003C1AD4" w:rsidP="003C1AD4">
            <w:pPr>
              <w:spacing w:before="0" w:after="0" w:line="240" w:lineRule="auto"/>
              <w:jc w:val="center"/>
              <w:rPr>
                <w:rFonts w:ascii="Arial" w:eastAsia="Times New Roman" w:hAnsi="Arial" w:cs="Arial"/>
                <w:b/>
                <w:color w:val="000000"/>
                <w:sz w:val="16"/>
                <w:szCs w:val="20"/>
                <w:lang w:eastAsia="es-CR"/>
              </w:rPr>
            </w:pPr>
            <w:r w:rsidRPr="001162E1">
              <w:rPr>
                <w:rFonts w:ascii="Arial" w:eastAsia="Times New Roman" w:hAnsi="Arial" w:cs="Arial"/>
                <w:b/>
                <w:color w:val="000000"/>
                <w:sz w:val="16"/>
                <w:szCs w:val="20"/>
                <w:lang w:eastAsia="es-CR"/>
              </w:rPr>
              <w:t>Tramo 1</w:t>
            </w:r>
          </w:p>
        </w:tc>
        <w:tc>
          <w:tcPr>
            <w:tcW w:w="960" w:type="dxa"/>
            <w:tcBorders>
              <w:top w:val="single" w:sz="12" w:space="0" w:color="auto"/>
              <w:left w:val="nil"/>
              <w:bottom w:val="nil"/>
              <w:right w:val="nil"/>
            </w:tcBorders>
            <w:vAlign w:val="bottom"/>
          </w:tcPr>
          <w:p w:rsidR="003C1AD4" w:rsidRPr="001162E1" w:rsidRDefault="003C1AD4" w:rsidP="003C1AD4">
            <w:pPr>
              <w:spacing w:before="0" w:after="0" w:line="240" w:lineRule="auto"/>
              <w:jc w:val="center"/>
              <w:rPr>
                <w:rFonts w:ascii="Arial" w:eastAsia="Times New Roman" w:hAnsi="Arial" w:cs="Arial"/>
                <w:b/>
                <w:color w:val="000000"/>
                <w:sz w:val="16"/>
                <w:szCs w:val="20"/>
                <w:lang w:eastAsia="es-CR"/>
              </w:rPr>
            </w:pPr>
            <w:r w:rsidRPr="001162E1">
              <w:rPr>
                <w:rFonts w:ascii="Arial" w:eastAsia="Times New Roman" w:hAnsi="Arial" w:cs="Arial"/>
                <w:b/>
                <w:color w:val="000000"/>
                <w:sz w:val="16"/>
                <w:szCs w:val="20"/>
                <w:lang w:eastAsia="es-CR"/>
              </w:rPr>
              <w:t>Tramo 2</w:t>
            </w:r>
          </w:p>
        </w:tc>
      </w:tr>
      <w:tr w:rsidR="003C1AD4" w:rsidRPr="00390998" w:rsidTr="003C1AD4">
        <w:trPr>
          <w:trHeight w:val="20"/>
          <w:jc w:val="center"/>
        </w:trPr>
        <w:tc>
          <w:tcPr>
            <w:tcW w:w="5080" w:type="dxa"/>
            <w:gridSpan w:val="2"/>
            <w:tcBorders>
              <w:top w:val="single" w:sz="12" w:space="0" w:color="auto"/>
              <w:left w:val="nil"/>
              <w:bottom w:val="nil"/>
              <w:right w:val="nil"/>
            </w:tcBorders>
            <w:shd w:val="clear" w:color="auto" w:fill="auto"/>
            <w:noWrap/>
            <w:vAlign w:val="center"/>
            <w:hideMark/>
          </w:tcPr>
          <w:p w:rsidR="003C1AD4" w:rsidRPr="00390998" w:rsidRDefault="003C1AD4" w:rsidP="003C1AD4">
            <w:pPr>
              <w:spacing w:before="0" w:after="0" w:line="240" w:lineRule="auto"/>
              <w:jc w:val="left"/>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Distancia del segmento de acera [m]</w:t>
            </w:r>
          </w:p>
        </w:tc>
        <w:tc>
          <w:tcPr>
            <w:tcW w:w="960" w:type="dxa"/>
            <w:tcBorders>
              <w:top w:val="single" w:sz="12" w:space="0" w:color="auto"/>
              <w:left w:val="nil"/>
              <w:bottom w:val="nil"/>
              <w:right w:val="nil"/>
            </w:tcBorders>
            <w:shd w:val="clear" w:color="auto" w:fill="auto"/>
            <w:noWrap/>
            <w:vAlign w:val="bottom"/>
            <w:hideMark/>
          </w:tcPr>
          <w:p w:rsidR="003C1AD4" w:rsidRPr="00390998" w:rsidRDefault="003C1AD4" w:rsidP="003C1AD4">
            <w:pPr>
              <w:spacing w:before="0" w:after="0" w:line="240" w:lineRule="auto"/>
              <w:jc w:val="center"/>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80,0</w:t>
            </w:r>
          </w:p>
        </w:tc>
        <w:tc>
          <w:tcPr>
            <w:tcW w:w="960" w:type="dxa"/>
            <w:tcBorders>
              <w:top w:val="single" w:sz="12" w:space="0" w:color="auto"/>
              <w:left w:val="nil"/>
              <w:bottom w:val="nil"/>
              <w:right w:val="nil"/>
            </w:tcBorders>
            <w:vAlign w:val="bottom"/>
          </w:tcPr>
          <w:p w:rsidR="003C1AD4" w:rsidRPr="00390998" w:rsidRDefault="003C1AD4" w:rsidP="003C1AD4">
            <w:pPr>
              <w:spacing w:before="0" w:after="0" w:line="240" w:lineRule="auto"/>
              <w:jc w:val="center"/>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80,0</w:t>
            </w:r>
          </w:p>
        </w:tc>
      </w:tr>
      <w:tr w:rsidR="003C1AD4" w:rsidRPr="00390998" w:rsidTr="003C1AD4">
        <w:trPr>
          <w:trHeight w:val="20"/>
          <w:jc w:val="center"/>
        </w:trPr>
        <w:tc>
          <w:tcPr>
            <w:tcW w:w="4600" w:type="dxa"/>
            <w:tcBorders>
              <w:top w:val="nil"/>
              <w:left w:val="nil"/>
              <w:bottom w:val="nil"/>
              <w:right w:val="nil"/>
            </w:tcBorders>
            <w:shd w:val="clear" w:color="auto" w:fill="auto"/>
            <w:noWrap/>
            <w:vAlign w:val="bottom"/>
            <w:hideMark/>
          </w:tcPr>
          <w:p w:rsidR="003C1AD4" w:rsidRPr="00390998" w:rsidRDefault="003C1AD4" w:rsidP="003C1AD4">
            <w:pPr>
              <w:spacing w:before="0" w:after="0" w:line="240" w:lineRule="auto"/>
              <w:jc w:val="left"/>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Factor de actividad</w:t>
            </w:r>
          </w:p>
        </w:tc>
        <w:tc>
          <w:tcPr>
            <w:tcW w:w="480" w:type="dxa"/>
            <w:tcBorders>
              <w:top w:val="nil"/>
              <w:left w:val="nil"/>
              <w:bottom w:val="nil"/>
              <w:right w:val="nil"/>
            </w:tcBorders>
            <w:shd w:val="clear" w:color="auto" w:fill="auto"/>
            <w:noWrap/>
            <w:vAlign w:val="center"/>
            <w:hideMark/>
          </w:tcPr>
          <w:p w:rsidR="003C1AD4" w:rsidRPr="00390998" w:rsidRDefault="003C1AD4" w:rsidP="003C1AD4">
            <w:pPr>
              <w:spacing w:before="0" w:after="0" w:line="240" w:lineRule="auto"/>
              <w:jc w:val="center"/>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FA</w:t>
            </w:r>
          </w:p>
        </w:tc>
        <w:tc>
          <w:tcPr>
            <w:tcW w:w="960" w:type="dxa"/>
            <w:tcBorders>
              <w:top w:val="nil"/>
              <w:left w:val="nil"/>
              <w:bottom w:val="nil"/>
              <w:right w:val="nil"/>
            </w:tcBorders>
            <w:vAlign w:val="bottom"/>
          </w:tcPr>
          <w:p w:rsidR="003C1AD4" w:rsidRPr="00390998" w:rsidRDefault="003C1AD4" w:rsidP="003C1AD4">
            <w:pPr>
              <w:spacing w:before="0" w:after="0" w:line="240" w:lineRule="auto"/>
              <w:jc w:val="center"/>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1,92</w:t>
            </w:r>
          </w:p>
        </w:tc>
        <w:tc>
          <w:tcPr>
            <w:tcW w:w="960" w:type="dxa"/>
            <w:tcBorders>
              <w:top w:val="nil"/>
              <w:left w:val="nil"/>
              <w:bottom w:val="nil"/>
              <w:right w:val="nil"/>
            </w:tcBorders>
            <w:shd w:val="clear" w:color="auto" w:fill="auto"/>
            <w:noWrap/>
            <w:vAlign w:val="bottom"/>
            <w:hideMark/>
          </w:tcPr>
          <w:p w:rsidR="003C1AD4" w:rsidRPr="00390998" w:rsidRDefault="003C1AD4" w:rsidP="003C1AD4">
            <w:pPr>
              <w:spacing w:before="0" w:after="0" w:line="240" w:lineRule="auto"/>
              <w:jc w:val="center"/>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1,92</w:t>
            </w:r>
          </w:p>
        </w:tc>
      </w:tr>
      <w:tr w:rsidR="003C1AD4" w:rsidRPr="00390998" w:rsidTr="003C1AD4">
        <w:trPr>
          <w:trHeight w:val="20"/>
          <w:jc w:val="center"/>
        </w:trPr>
        <w:tc>
          <w:tcPr>
            <w:tcW w:w="4600" w:type="dxa"/>
            <w:tcBorders>
              <w:top w:val="nil"/>
              <w:left w:val="nil"/>
              <w:bottom w:val="nil"/>
              <w:right w:val="nil"/>
            </w:tcBorders>
            <w:shd w:val="clear" w:color="auto" w:fill="auto"/>
            <w:noWrap/>
            <w:vAlign w:val="bottom"/>
            <w:hideMark/>
          </w:tcPr>
          <w:p w:rsidR="003C1AD4" w:rsidRPr="00390998" w:rsidRDefault="003C1AD4" w:rsidP="003C1AD4">
            <w:pPr>
              <w:spacing w:before="0" w:after="0" w:line="240" w:lineRule="auto"/>
              <w:jc w:val="left"/>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Deterioro estructural</w:t>
            </w:r>
          </w:p>
        </w:tc>
        <w:tc>
          <w:tcPr>
            <w:tcW w:w="480" w:type="dxa"/>
            <w:tcBorders>
              <w:top w:val="nil"/>
              <w:left w:val="nil"/>
              <w:bottom w:val="nil"/>
              <w:right w:val="nil"/>
            </w:tcBorders>
            <w:shd w:val="clear" w:color="auto" w:fill="auto"/>
            <w:noWrap/>
            <w:vAlign w:val="center"/>
            <w:hideMark/>
          </w:tcPr>
          <w:p w:rsidR="003C1AD4" w:rsidRPr="00390998" w:rsidRDefault="003C1AD4" w:rsidP="003C1AD4">
            <w:pPr>
              <w:spacing w:before="0" w:after="0" w:line="240" w:lineRule="auto"/>
              <w:jc w:val="center"/>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DE</w:t>
            </w:r>
          </w:p>
        </w:tc>
        <w:tc>
          <w:tcPr>
            <w:tcW w:w="960" w:type="dxa"/>
            <w:tcBorders>
              <w:top w:val="nil"/>
              <w:left w:val="nil"/>
              <w:bottom w:val="nil"/>
              <w:right w:val="nil"/>
            </w:tcBorders>
            <w:vAlign w:val="bottom"/>
          </w:tcPr>
          <w:p w:rsidR="003C1AD4" w:rsidRPr="00390998" w:rsidRDefault="003C1AD4" w:rsidP="003C1AD4">
            <w:pPr>
              <w:spacing w:before="0" w:after="0" w:line="240" w:lineRule="auto"/>
              <w:jc w:val="center"/>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0</w:t>
            </w:r>
          </w:p>
        </w:tc>
        <w:tc>
          <w:tcPr>
            <w:tcW w:w="960" w:type="dxa"/>
            <w:tcBorders>
              <w:top w:val="nil"/>
              <w:left w:val="nil"/>
              <w:bottom w:val="nil"/>
              <w:right w:val="nil"/>
            </w:tcBorders>
            <w:shd w:val="clear" w:color="auto" w:fill="auto"/>
            <w:noWrap/>
            <w:vAlign w:val="bottom"/>
            <w:hideMark/>
          </w:tcPr>
          <w:p w:rsidR="003C1AD4" w:rsidRPr="00390998" w:rsidRDefault="003C1AD4" w:rsidP="003C1AD4">
            <w:pPr>
              <w:spacing w:before="0" w:after="0" w:line="240" w:lineRule="auto"/>
              <w:jc w:val="center"/>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0</w:t>
            </w:r>
          </w:p>
        </w:tc>
      </w:tr>
      <w:tr w:rsidR="003C1AD4" w:rsidRPr="00390998" w:rsidTr="003C1AD4">
        <w:trPr>
          <w:trHeight w:val="20"/>
          <w:jc w:val="center"/>
        </w:trPr>
        <w:tc>
          <w:tcPr>
            <w:tcW w:w="4600" w:type="dxa"/>
            <w:tcBorders>
              <w:top w:val="nil"/>
              <w:left w:val="nil"/>
              <w:bottom w:val="nil"/>
              <w:right w:val="nil"/>
            </w:tcBorders>
            <w:shd w:val="clear" w:color="auto" w:fill="auto"/>
            <w:noWrap/>
            <w:vAlign w:val="bottom"/>
            <w:hideMark/>
          </w:tcPr>
          <w:p w:rsidR="003C1AD4" w:rsidRPr="00390998" w:rsidRDefault="003C1AD4" w:rsidP="003C1AD4">
            <w:pPr>
              <w:spacing w:before="0" w:after="0" w:line="240" w:lineRule="auto"/>
              <w:jc w:val="left"/>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Desempeño funcional</w:t>
            </w:r>
          </w:p>
        </w:tc>
        <w:tc>
          <w:tcPr>
            <w:tcW w:w="480" w:type="dxa"/>
            <w:tcBorders>
              <w:top w:val="nil"/>
              <w:left w:val="nil"/>
              <w:bottom w:val="nil"/>
              <w:right w:val="nil"/>
            </w:tcBorders>
            <w:shd w:val="clear" w:color="auto" w:fill="auto"/>
            <w:noWrap/>
            <w:vAlign w:val="center"/>
            <w:hideMark/>
          </w:tcPr>
          <w:p w:rsidR="003C1AD4" w:rsidRPr="00390998" w:rsidRDefault="003C1AD4" w:rsidP="003C1AD4">
            <w:pPr>
              <w:spacing w:before="0" w:after="0" w:line="240" w:lineRule="auto"/>
              <w:jc w:val="center"/>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DF</w:t>
            </w:r>
          </w:p>
        </w:tc>
        <w:tc>
          <w:tcPr>
            <w:tcW w:w="960" w:type="dxa"/>
            <w:tcBorders>
              <w:top w:val="nil"/>
              <w:left w:val="nil"/>
              <w:bottom w:val="nil"/>
              <w:right w:val="nil"/>
            </w:tcBorders>
            <w:vAlign w:val="bottom"/>
          </w:tcPr>
          <w:p w:rsidR="003C1AD4" w:rsidRPr="00390998" w:rsidRDefault="003C1AD4" w:rsidP="003C1AD4">
            <w:pPr>
              <w:spacing w:before="0" w:after="0" w:line="240" w:lineRule="auto"/>
              <w:jc w:val="center"/>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2,25</w:t>
            </w:r>
          </w:p>
        </w:tc>
        <w:tc>
          <w:tcPr>
            <w:tcW w:w="960" w:type="dxa"/>
            <w:tcBorders>
              <w:top w:val="nil"/>
              <w:left w:val="nil"/>
              <w:bottom w:val="nil"/>
              <w:right w:val="nil"/>
            </w:tcBorders>
            <w:shd w:val="clear" w:color="auto" w:fill="auto"/>
            <w:noWrap/>
            <w:vAlign w:val="bottom"/>
            <w:hideMark/>
          </w:tcPr>
          <w:p w:rsidR="003C1AD4" w:rsidRPr="00390998" w:rsidRDefault="003C1AD4" w:rsidP="003C1AD4">
            <w:pPr>
              <w:spacing w:before="0" w:after="0" w:line="240" w:lineRule="auto"/>
              <w:jc w:val="center"/>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1,69</w:t>
            </w:r>
          </w:p>
        </w:tc>
      </w:tr>
      <w:tr w:rsidR="003C1AD4" w:rsidRPr="00390998" w:rsidTr="003C1AD4">
        <w:trPr>
          <w:trHeight w:val="20"/>
          <w:jc w:val="center"/>
        </w:trPr>
        <w:tc>
          <w:tcPr>
            <w:tcW w:w="4600" w:type="dxa"/>
            <w:tcBorders>
              <w:top w:val="nil"/>
              <w:left w:val="nil"/>
              <w:bottom w:val="single" w:sz="12" w:space="0" w:color="auto"/>
              <w:right w:val="nil"/>
            </w:tcBorders>
            <w:shd w:val="clear" w:color="auto" w:fill="auto"/>
            <w:noWrap/>
            <w:vAlign w:val="bottom"/>
            <w:hideMark/>
          </w:tcPr>
          <w:p w:rsidR="003C1AD4" w:rsidRPr="00390998" w:rsidRDefault="003C1AD4" w:rsidP="003C1AD4">
            <w:pPr>
              <w:spacing w:before="0" w:after="0" w:line="240" w:lineRule="auto"/>
              <w:jc w:val="left"/>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Índice de Condición de Acera</w:t>
            </w:r>
          </w:p>
        </w:tc>
        <w:tc>
          <w:tcPr>
            <w:tcW w:w="480" w:type="dxa"/>
            <w:tcBorders>
              <w:top w:val="nil"/>
              <w:left w:val="nil"/>
              <w:bottom w:val="single" w:sz="12" w:space="0" w:color="auto"/>
              <w:right w:val="nil"/>
            </w:tcBorders>
            <w:shd w:val="clear" w:color="auto" w:fill="auto"/>
            <w:noWrap/>
            <w:vAlign w:val="center"/>
            <w:hideMark/>
          </w:tcPr>
          <w:p w:rsidR="003C1AD4" w:rsidRPr="00390998" w:rsidRDefault="003C1AD4" w:rsidP="003C1AD4">
            <w:pPr>
              <w:spacing w:before="0" w:after="0" w:line="240" w:lineRule="auto"/>
              <w:jc w:val="center"/>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ICA</w:t>
            </w:r>
          </w:p>
        </w:tc>
        <w:tc>
          <w:tcPr>
            <w:tcW w:w="960" w:type="dxa"/>
            <w:tcBorders>
              <w:top w:val="nil"/>
              <w:left w:val="nil"/>
              <w:bottom w:val="single" w:sz="12" w:space="0" w:color="auto"/>
              <w:right w:val="nil"/>
            </w:tcBorders>
            <w:vAlign w:val="bottom"/>
          </w:tcPr>
          <w:p w:rsidR="003C1AD4" w:rsidRPr="00390998" w:rsidRDefault="003C1AD4" w:rsidP="003C1AD4">
            <w:pPr>
              <w:spacing w:before="0" w:after="0" w:line="240" w:lineRule="auto"/>
              <w:jc w:val="center"/>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95,7</w:t>
            </w:r>
          </w:p>
        </w:tc>
        <w:tc>
          <w:tcPr>
            <w:tcW w:w="960" w:type="dxa"/>
            <w:tcBorders>
              <w:top w:val="nil"/>
              <w:left w:val="nil"/>
              <w:bottom w:val="single" w:sz="12" w:space="0" w:color="auto"/>
              <w:right w:val="nil"/>
            </w:tcBorders>
            <w:shd w:val="clear" w:color="auto" w:fill="auto"/>
            <w:noWrap/>
            <w:vAlign w:val="bottom"/>
            <w:hideMark/>
          </w:tcPr>
          <w:p w:rsidR="003C1AD4" w:rsidRPr="00390998" w:rsidRDefault="003C1AD4" w:rsidP="003C1AD4">
            <w:pPr>
              <w:spacing w:before="0" w:after="0" w:line="240" w:lineRule="auto"/>
              <w:jc w:val="center"/>
              <w:rPr>
                <w:rFonts w:ascii="Arial" w:eastAsia="Times New Roman" w:hAnsi="Arial" w:cs="Arial"/>
                <w:color w:val="000000"/>
                <w:sz w:val="16"/>
                <w:szCs w:val="20"/>
                <w:lang w:eastAsia="es-CR"/>
              </w:rPr>
            </w:pPr>
            <w:r w:rsidRPr="00390998">
              <w:rPr>
                <w:rFonts w:ascii="Arial" w:eastAsia="Times New Roman" w:hAnsi="Arial" w:cs="Arial"/>
                <w:color w:val="000000"/>
                <w:sz w:val="16"/>
                <w:szCs w:val="20"/>
                <w:lang w:eastAsia="es-CR"/>
              </w:rPr>
              <w:t>96,8</w:t>
            </w:r>
          </w:p>
        </w:tc>
      </w:tr>
    </w:tbl>
    <w:p w:rsidR="003C1AD4" w:rsidRPr="002134DC" w:rsidRDefault="003C1AD4" w:rsidP="003C1AD4">
      <w:pPr>
        <w:pStyle w:val="Epgrafe"/>
        <w:spacing w:before="0" w:after="0"/>
        <w:rPr>
          <w:rFonts w:ascii="Arial" w:hAnsi="Arial" w:cs="Arial"/>
          <w:sz w:val="20"/>
          <w:szCs w:val="20"/>
        </w:rPr>
      </w:pPr>
    </w:p>
    <w:p w:rsidR="003C1AD4" w:rsidRPr="002134DC" w:rsidRDefault="003C1AD4" w:rsidP="003C1AD4">
      <w:pPr>
        <w:pStyle w:val="Tesis"/>
        <w:spacing w:line="240" w:lineRule="auto"/>
        <w:ind w:left="720"/>
        <w:rPr>
          <w:rFonts w:cs="Arial"/>
          <w:sz w:val="20"/>
          <w:szCs w:val="20"/>
          <w:u w:val="single"/>
        </w:rPr>
      </w:pPr>
      <w:r w:rsidRPr="002134DC">
        <w:rPr>
          <w:rFonts w:cs="Arial"/>
          <w:sz w:val="20"/>
          <w:szCs w:val="20"/>
          <w:u w:val="single"/>
        </w:rPr>
        <w:t>Medidas de intervención para los dos tramos de aceras evaluados en el cantón de Curridabat</w:t>
      </w:r>
    </w:p>
    <w:p w:rsidR="003C1AD4" w:rsidRPr="00B85A54" w:rsidRDefault="003C1AD4" w:rsidP="003C1AD4">
      <w:pPr>
        <w:pStyle w:val="Tesis"/>
        <w:numPr>
          <w:ilvl w:val="0"/>
          <w:numId w:val="31"/>
        </w:numPr>
        <w:spacing w:after="0" w:line="240" w:lineRule="auto"/>
        <w:rPr>
          <w:rFonts w:cs="Arial"/>
          <w:sz w:val="18"/>
          <w:szCs w:val="20"/>
        </w:rPr>
      </w:pPr>
      <w:r w:rsidRPr="00B85A54">
        <w:rPr>
          <w:rFonts w:cs="Arial"/>
          <w:sz w:val="18"/>
          <w:szCs w:val="20"/>
        </w:rPr>
        <w:t>Procurar que no se sigan depositando residuos en las aceras, ya que disminuyen el ancho efectivo y generan contaminación.</w:t>
      </w:r>
    </w:p>
    <w:p w:rsidR="003C1AD4" w:rsidRPr="00B85A54" w:rsidRDefault="003C1AD4" w:rsidP="003C1AD4">
      <w:pPr>
        <w:pStyle w:val="Tesis"/>
        <w:numPr>
          <w:ilvl w:val="0"/>
          <w:numId w:val="31"/>
        </w:numPr>
        <w:spacing w:after="0" w:line="240" w:lineRule="auto"/>
        <w:rPr>
          <w:rFonts w:cs="Arial"/>
          <w:sz w:val="18"/>
          <w:szCs w:val="20"/>
        </w:rPr>
      </w:pPr>
      <w:r w:rsidRPr="00B85A54">
        <w:rPr>
          <w:rFonts w:cs="Arial"/>
          <w:sz w:val="18"/>
          <w:szCs w:val="20"/>
        </w:rPr>
        <w:t xml:space="preserve">Solicitar a los comercios tomar medidas con respecto al estacionamiento de los vehículos de los clientes que visiten sus instalaciones, porque al estar posicionados de esta </w:t>
      </w:r>
      <w:r w:rsidR="00677CC7">
        <w:rPr>
          <w:rFonts w:cs="Arial"/>
          <w:sz w:val="18"/>
          <w:szCs w:val="20"/>
        </w:rPr>
        <w:t>forma</w:t>
      </w:r>
      <w:r w:rsidRPr="00B85A54">
        <w:rPr>
          <w:rFonts w:cs="Arial"/>
          <w:sz w:val="18"/>
          <w:szCs w:val="20"/>
        </w:rPr>
        <w:t xml:space="preserve"> los peatones </w:t>
      </w:r>
      <w:r w:rsidR="00677CC7">
        <w:rPr>
          <w:rFonts w:cs="Arial"/>
          <w:sz w:val="18"/>
          <w:szCs w:val="20"/>
        </w:rPr>
        <w:t>se ven forzados a</w:t>
      </w:r>
      <w:r w:rsidRPr="00B85A54">
        <w:rPr>
          <w:rFonts w:cs="Arial"/>
          <w:sz w:val="18"/>
          <w:szCs w:val="20"/>
        </w:rPr>
        <w:t xml:space="preserve"> </w:t>
      </w:r>
      <w:r w:rsidR="001878E2">
        <w:rPr>
          <w:rFonts w:cs="Arial"/>
          <w:sz w:val="18"/>
          <w:szCs w:val="20"/>
        </w:rPr>
        <w:t>transit</w:t>
      </w:r>
      <w:r w:rsidRPr="00B85A54">
        <w:rPr>
          <w:rFonts w:cs="Arial"/>
          <w:sz w:val="18"/>
          <w:szCs w:val="20"/>
        </w:rPr>
        <w:t xml:space="preserve">ar </w:t>
      </w:r>
      <w:r w:rsidR="001878E2">
        <w:rPr>
          <w:rFonts w:cs="Arial"/>
          <w:sz w:val="18"/>
          <w:szCs w:val="20"/>
        </w:rPr>
        <w:t>en e</w:t>
      </w:r>
      <w:r w:rsidRPr="00B85A54">
        <w:rPr>
          <w:rFonts w:cs="Arial"/>
          <w:sz w:val="18"/>
          <w:szCs w:val="20"/>
        </w:rPr>
        <w:t>l área de la calzada de los vehículos, lo cual representa un peligro para ellos.</w:t>
      </w:r>
      <w:r w:rsidRPr="00B85A54">
        <w:rPr>
          <w:rFonts w:cs="Arial"/>
          <w:sz w:val="18"/>
          <w:szCs w:val="20"/>
          <w:lang w:val="es-MX"/>
        </w:rPr>
        <w:t xml:space="preserve"> </w:t>
      </w:r>
      <w:r w:rsidR="00A430F1">
        <w:rPr>
          <w:rFonts w:cs="Arial"/>
          <w:sz w:val="18"/>
          <w:szCs w:val="20"/>
          <w:lang w:val="es-MX"/>
        </w:rPr>
        <w:t xml:space="preserve">Realizar </w:t>
      </w:r>
      <w:r w:rsidRPr="00B85A54">
        <w:rPr>
          <w:rFonts w:cs="Arial"/>
          <w:sz w:val="18"/>
          <w:szCs w:val="20"/>
          <w:lang w:val="es-MX"/>
        </w:rPr>
        <w:t>operativos de control policial</w:t>
      </w:r>
      <w:r w:rsidR="00A430F1">
        <w:rPr>
          <w:rFonts w:cs="Arial"/>
          <w:sz w:val="18"/>
          <w:szCs w:val="20"/>
          <w:lang w:val="es-MX"/>
        </w:rPr>
        <w:t xml:space="preserve"> e</w:t>
      </w:r>
      <w:r w:rsidR="00FD586E">
        <w:rPr>
          <w:rFonts w:cs="Arial"/>
          <w:sz w:val="18"/>
          <w:szCs w:val="20"/>
          <w:lang w:val="es-MX"/>
        </w:rPr>
        <w:t>n caso de persistir el problema</w:t>
      </w:r>
      <w:r w:rsidRPr="00B85A54">
        <w:rPr>
          <w:rFonts w:cs="Arial"/>
          <w:sz w:val="18"/>
          <w:szCs w:val="20"/>
          <w:lang w:val="es-MX"/>
        </w:rPr>
        <w:t>.</w:t>
      </w:r>
    </w:p>
    <w:p w:rsidR="003C1AD4" w:rsidRPr="00B85A54" w:rsidRDefault="003C1AD4" w:rsidP="003C1AD4">
      <w:pPr>
        <w:pStyle w:val="Tesis"/>
        <w:numPr>
          <w:ilvl w:val="0"/>
          <w:numId w:val="31"/>
        </w:numPr>
        <w:spacing w:after="0" w:line="240" w:lineRule="auto"/>
        <w:rPr>
          <w:rFonts w:cs="Arial"/>
          <w:sz w:val="18"/>
          <w:szCs w:val="20"/>
        </w:rPr>
      </w:pPr>
      <w:r w:rsidRPr="00B85A54">
        <w:rPr>
          <w:rFonts w:cs="Arial"/>
          <w:sz w:val="18"/>
          <w:szCs w:val="20"/>
        </w:rPr>
        <w:t>Solicitar a los propietarios de los inmuebles qu</w:t>
      </w:r>
      <w:r w:rsidR="001878E2">
        <w:rPr>
          <w:rFonts w:cs="Arial"/>
          <w:sz w:val="18"/>
          <w:szCs w:val="20"/>
        </w:rPr>
        <w:t>e mejoren las rampas de entrada</w:t>
      </w:r>
      <w:r w:rsidRPr="00B85A54">
        <w:rPr>
          <w:rFonts w:cs="Arial"/>
          <w:sz w:val="18"/>
          <w:szCs w:val="20"/>
        </w:rPr>
        <w:t xml:space="preserve"> a los estacionamientos de sus viviendas.</w:t>
      </w:r>
    </w:p>
    <w:p w:rsidR="003C1AD4" w:rsidRPr="00B85A54" w:rsidRDefault="003C1AD4" w:rsidP="003C1AD4">
      <w:pPr>
        <w:pStyle w:val="Tesis"/>
        <w:numPr>
          <w:ilvl w:val="0"/>
          <w:numId w:val="31"/>
        </w:numPr>
        <w:spacing w:after="0" w:line="240" w:lineRule="auto"/>
        <w:rPr>
          <w:rFonts w:cs="Arial"/>
          <w:sz w:val="18"/>
          <w:szCs w:val="20"/>
        </w:rPr>
      </w:pPr>
      <w:r w:rsidRPr="00B85A54">
        <w:rPr>
          <w:rFonts w:cs="Arial"/>
          <w:sz w:val="18"/>
          <w:szCs w:val="20"/>
        </w:rPr>
        <w:t xml:space="preserve">Conociendo que hay un segmento de dos metros con un deterioro de desnudamiento, </w:t>
      </w:r>
      <w:r w:rsidR="00255B3D">
        <w:rPr>
          <w:rFonts w:cs="Arial"/>
          <w:sz w:val="18"/>
          <w:szCs w:val="20"/>
        </w:rPr>
        <w:t>se recomienda c</w:t>
      </w:r>
      <w:r w:rsidRPr="00B85A54">
        <w:rPr>
          <w:rFonts w:cs="Arial"/>
          <w:sz w:val="18"/>
          <w:szCs w:val="20"/>
        </w:rPr>
        <w:t>orregirse para que este no se expanda y se siga deteriorando el tramo de acera.</w:t>
      </w:r>
    </w:p>
    <w:p w:rsidR="003C1AD4" w:rsidRDefault="003C1AD4" w:rsidP="003C1AD4">
      <w:pPr>
        <w:pStyle w:val="Tesis"/>
        <w:numPr>
          <w:ilvl w:val="0"/>
          <w:numId w:val="31"/>
        </w:numPr>
        <w:spacing w:after="0" w:line="240" w:lineRule="auto"/>
        <w:rPr>
          <w:rFonts w:cs="Arial"/>
          <w:sz w:val="18"/>
          <w:szCs w:val="20"/>
        </w:rPr>
      </w:pPr>
      <w:r w:rsidRPr="00B85A54">
        <w:rPr>
          <w:rFonts w:cs="Arial"/>
          <w:sz w:val="18"/>
          <w:szCs w:val="20"/>
        </w:rPr>
        <w:t xml:space="preserve">Debido al alto factor de actividad que se presenta en esta zona, </w:t>
      </w:r>
      <w:r w:rsidR="00FD586E">
        <w:rPr>
          <w:rFonts w:cs="Arial"/>
          <w:sz w:val="18"/>
          <w:szCs w:val="20"/>
        </w:rPr>
        <w:t xml:space="preserve">estos tramos de aceras </w:t>
      </w:r>
      <w:r w:rsidRPr="00B85A54">
        <w:rPr>
          <w:rFonts w:cs="Arial"/>
          <w:sz w:val="18"/>
          <w:szCs w:val="20"/>
        </w:rPr>
        <w:t xml:space="preserve">se deben estar monitoreando regularmente para identificar de </w:t>
      </w:r>
      <w:r w:rsidR="001878E2">
        <w:rPr>
          <w:rFonts w:cs="Arial"/>
          <w:sz w:val="18"/>
          <w:szCs w:val="20"/>
        </w:rPr>
        <w:t>manera</w:t>
      </w:r>
      <w:r w:rsidRPr="00B85A54">
        <w:rPr>
          <w:rFonts w:cs="Arial"/>
          <w:sz w:val="18"/>
          <w:szCs w:val="20"/>
        </w:rPr>
        <w:t xml:space="preserve"> oportuna cualquier deterioro que disminuya </w:t>
      </w:r>
      <w:r w:rsidR="00DC202B">
        <w:rPr>
          <w:rFonts w:cs="Arial"/>
          <w:sz w:val="18"/>
          <w:szCs w:val="20"/>
        </w:rPr>
        <w:t xml:space="preserve">el ICA de </w:t>
      </w:r>
      <w:r w:rsidR="00FD586E">
        <w:rPr>
          <w:rFonts w:cs="Arial"/>
          <w:sz w:val="18"/>
          <w:szCs w:val="20"/>
        </w:rPr>
        <w:t>su</w:t>
      </w:r>
      <w:r w:rsidRPr="00B85A54">
        <w:rPr>
          <w:rFonts w:cs="Arial"/>
          <w:sz w:val="18"/>
          <w:szCs w:val="20"/>
        </w:rPr>
        <w:t xml:space="preserve"> condición actual. </w:t>
      </w:r>
    </w:p>
    <w:p w:rsidR="009A1C89" w:rsidRPr="002134DC" w:rsidRDefault="009A1C89" w:rsidP="003441D9">
      <w:pPr>
        <w:spacing w:before="0" w:after="0" w:line="240" w:lineRule="auto"/>
        <w:rPr>
          <w:rFonts w:ascii="Arial" w:hAnsi="Arial" w:cs="Arial"/>
          <w:sz w:val="20"/>
          <w:szCs w:val="20"/>
        </w:rPr>
      </w:pPr>
    </w:p>
    <w:sectPr w:rsidR="009A1C89" w:rsidRPr="002134DC" w:rsidSect="008C26E3">
      <w:pgSz w:w="12240" w:h="15840"/>
      <w:pgMar w:top="1418" w:right="1418" w:bottom="1418"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C34643"/>
    <w:multiLevelType w:val="hybridMultilevel"/>
    <w:tmpl w:val="79702986"/>
    <w:lvl w:ilvl="0" w:tplc="140A000F">
      <w:start w:val="1"/>
      <w:numFmt w:val="decimal"/>
      <w:lvlText w:val="%1."/>
      <w:lvlJc w:val="left"/>
      <w:pPr>
        <w:ind w:left="720" w:hanging="360"/>
      </w:pPr>
      <w:rPr>
        <w:rFont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nsid w:val="09EE209D"/>
    <w:multiLevelType w:val="hybridMultilevel"/>
    <w:tmpl w:val="D524515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nsid w:val="0D2A3D31"/>
    <w:multiLevelType w:val="hybridMultilevel"/>
    <w:tmpl w:val="8F483650"/>
    <w:lvl w:ilvl="0" w:tplc="140A0005">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nsid w:val="12476B09"/>
    <w:multiLevelType w:val="multilevel"/>
    <w:tmpl w:val="140A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
    <w:nsid w:val="13973A1C"/>
    <w:multiLevelType w:val="hybridMultilevel"/>
    <w:tmpl w:val="254E9B7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nsid w:val="15F6276F"/>
    <w:multiLevelType w:val="hybridMultilevel"/>
    <w:tmpl w:val="34282C3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nsid w:val="174279A9"/>
    <w:multiLevelType w:val="hybridMultilevel"/>
    <w:tmpl w:val="61D23B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nsid w:val="174731A8"/>
    <w:multiLevelType w:val="hybridMultilevel"/>
    <w:tmpl w:val="53685420"/>
    <w:lvl w:ilvl="0" w:tplc="B68A5E6E">
      <w:start w:val="1"/>
      <w:numFmt w:val="bullet"/>
      <w:lvlText w:val="-"/>
      <w:lvlJc w:val="left"/>
      <w:pPr>
        <w:ind w:left="720" w:hanging="360"/>
      </w:pPr>
      <w:rPr>
        <w:rFonts w:ascii="Arial" w:hAnsi="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nsid w:val="17571153"/>
    <w:multiLevelType w:val="hybridMultilevel"/>
    <w:tmpl w:val="94EC909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nsid w:val="1D742E46"/>
    <w:multiLevelType w:val="hybridMultilevel"/>
    <w:tmpl w:val="008072D8"/>
    <w:lvl w:ilvl="0" w:tplc="B68A5E6E">
      <w:start w:val="1"/>
      <w:numFmt w:val="bullet"/>
      <w:lvlText w:val="-"/>
      <w:lvlJc w:val="left"/>
      <w:pPr>
        <w:ind w:left="720" w:hanging="360"/>
      </w:pPr>
      <w:rPr>
        <w:rFonts w:ascii="Arial" w:hAnsi="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nsid w:val="305A23F6"/>
    <w:multiLevelType w:val="hybridMultilevel"/>
    <w:tmpl w:val="960E372A"/>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nsid w:val="36372A9D"/>
    <w:multiLevelType w:val="multilevel"/>
    <w:tmpl w:val="140A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2">
    <w:nsid w:val="3A021D23"/>
    <w:multiLevelType w:val="hybridMultilevel"/>
    <w:tmpl w:val="0F26810C"/>
    <w:lvl w:ilvl="0" w:tplc="140A0005">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nsid w:val="3AAD4BFD"/>
    <w:multiLevelType w:val="hybridMultilevel"/>
    <w:tmpl w:val="C09EEAE8"/>
    <w:lvl w:ilvl="0" w:tplc="CC5A1A0A">
      <w:numFmt w:val="decimal"/>
      <w:lvlText w:val=""/>
      <w:lvlJc w:val="left"/>
    </w:lvl>
    <w:lvl w:ilvl="1" w:tplc="140A0003">
      <w:numFmt w:val="decimal"/>
      <w:lvlText w:val=""/>
      <w:lvlJc w:val="left"/>
    </w:lvl>
    <w:lvl w:ilvl="2" w:tplc="140A0005">
      <w:numFmt w:val="decimal"/>
      <w:lvlText w:val=""/>
      <w:lvlJc w:val="left"/>
    </w:lvl>
    <w:lvl w:ilvl="3" w:tplc="140A0001">
      <w:numFmt w:val="decimal"/>
      <w:lvlText w:val=""/>
      <w:lvlJc w:val="left"/>
    </w:lvl>
    <w:lvl w:ilvl="4" w:tplc="140A0003">
      <w:numFmt w:val="decimal"/>
      <w:lvlText w:val=""/>
      <w:lvlJc w:val="left"/>
    </w:lvl>
    <w:lvl w:ilvl="5" w:tplc="140A0005">
      <w:numFmt w:val="decimal"/>
      <w:lvlText w:val=""/>
      <w:lvlJc w:val="left"/>
    </w:lvl>
    <w:lvl w:ilvl="6" w:tplc="140A0001">
      <w:numFmt w:val="decimal"/>
      <w:lvlText w:val=""/>
      <w:lvlJc w:val="left"/>
    </w:lvl>
    <w:lvl w:ilvl="7" w:tplc="140A0003">
      <w:numFmt w:val="decimal"/>
      <w:lvlText w:val=""/>
      <w:lvlJc w:val="left"/>
    </w:lvl>
    <w:lvl w:ilvl="8" w:tplc="140A0005">
      <w:numFmt w:val="decimal"/>
      <w:lvlText w:val=""/>
      <w:lvlJc w:val="left"/>
    </w:lvl>
  </w:abstractNum>
  <w:abstractNum w:abstractNumId="14">
    <w:nsid w:val="3F282B2A"/>
    <w:multiLevelType w:val="hybridMultilevel"/>
    <w:tmpl w:val="36EEC17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nsid w:val="424F0665"/>
    <w:multiLevelType w:val="hybridMultilevel"/>
    <w:tmpl w:val="EDA8D0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nsid w:val="48007CE5"/>
    <w:multiLevelType w:val="multilevel"/>
    <w:tmpl w:val="B88201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Meca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4A54335C"/>
    <w:multiLevelType w:val="hybridMultilevel"/>
    <w:tmpl w:val="0EB6C0D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nsid w:val="4CB90DA6"/>
    <w:multiLevelType w:val="hybridMultilevel"/>
    <w:tmpl w:val="5456BF96"/>
    <w:lvl w:ilvl="0" w:tplc="597C3D28">
      <w:start w:val="1"/>
      <w:numFmt w:val="decimal"/>
      <w:lvlText w:val="%1."/>
      <w:lvlJc w:val="left"/>
      <w:pPr>
        <w:ind w:left="360" w:hanging="360"/>
      </w:pPr>
      <w:rPr>
        <w:rFonts w:ascii="Arial" w:hAnsi="Arial" w:cs="Arial" w:hint="default"/>
        <w:sz w:val="24"/>
        <w:szCs w:val="24"/>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9">
    <w:nsid w:val="4F552D2C"/>
    <w:multiLevelType w:val="hybridMultilevel"/>
    <w:tmpl w:val="6B840FB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0">
    <w:nsid w:val="50824476"/>
    <w:multiLevelType w:val="hybridMultilevel"/>
    <w:tmpl w:val="399A521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1">
    <w:nsid w:val="52427327"/>
    <w:multiLevelType w:val="hybridMultilevel"/>
    <w:tmpl w:val="D9A08FF2"/>
    <w:lvl w:ilvl="0" w:tplc="140A0017">
      <w:numFmt w:val="decimal"/>
      <w:lvlText w:val=""/>
      <w:lvlJc w:val="left"/>
    </w:lvl>
    <w:lvl w:ilvl="1" w:tplc="140A0019">
      <w:numFmt w:val="decimal"/>
      <w:lvlText w:val=""/>
      <w:lvlJc w:val="left"/>
    </w:lvl>
    <w:lvl w:ilvl="2" w:tplc="140A001B">
      <w:numFmt w:val="decimal"/>
      <w:lvlText w:val=""/>
      <w:lvlJc w:val="left"/>
    </w:lvl>
    <w:lvl w:ilvl="3" w:tplc="140A000F">
      <w:numFmt w:val="decimal"/>
      <w:lvlText w:val=""/>
      <w:lvlJc w:val="left"/>
    </w:lvl>
    <w:lvl w:ilvl="4" w:tplc="140A0019">
      <w:numFmt w:val="decimal"/>
      <w:lvlText w:val=""/>
      <w:lvlJc w:val="left"/>
    </w:lvl>
    <w:lvl w:ilvl="5" w:tplc="140A001B">
      <w:numFmt w:val="decimal"/>
      <w:lvlText w:val=""/>
      <w:lvlJc w:val="left"/>
    </w:lvl>
    <w:lvl w:ilvl="6" w:tplc="140A000F">
      <w:numFmt w:val="decimal"/>
      <w:lvlText w:val=""/>
      <w:lvlJc w:val="left"/>
    </w:lvl>
    <w:lvl w:ilvl="7" w:tplc="140A0019">
      <w:numFmt w:val="decimal"/>
      <w:lvlText w:val=""/>
      <w:lvlJc w:val="left"/>
    </w:lvl>
    <w:lvl w:ilvl="8" w:tplc="140A001B">
      <w:numFmt w:val="decimal"/>
      <w:lvlText w:val=""/>
      <w:lvlJc w:val="left"/>
    </w:lvl>
  </w:abstractNum>
  <w:abstractNum w:abstractNumId="22">
    <w:nsid w:val="54062279"/>
    <w:multiLevelType w:val="hybridMultilevel"/>
    <w:tmpl w:val="69484722"/>
    <w:lvl w:ilvl="0" w:tplc="6546C3A8">
      <w:numFmt w:val="decimal"/>
      <w:lvlText w:val=""/>
      <w:lvlJc w:val="left"/>
    </w:lvl>
    <w:lvl w:ilvl="1" w:tplc="140A0019">
      <w:numFmt w:val="decimal"/>
      <w:lvlText w:val=""/>
      <w:lvlJc w:val="left"/>
    </w:lvl>
    <w:lvl w:ilvl="2" w:tplc="140A001B">
      <w:numFmt w:val="decimal"/>
      <w:lvlText w:val=""/>
      <w:lvlJc w:val="left"/>
    </w:lvl>
    <w:lvl w:ilvl="3" w:tplc="140A000F">
      <w:numFmt w:val="decimal"/>
      <w:lvlText w:val=""/>
      <w:lvlJc w:val="left"/>
    </w:lvl>
    <w:lvl w:ilvl="4" w:tplc="140A0019">
      <w:numFmt w:val="decimal"/>
      <w:lvlText w:val=""/>
      <w:lvlJc w:val="left"/>
    </w:lvl>
    <w:lvl w:ilvl="5" w:tplc="140A001B">
      <w:numFmt w:val="decimal"/>
      <w:lvlText w:val=""/>
      <w:lvlJc w:val="left"/>
    </w:lvl>
    <w:lvl w:ilvl="6" w:tplc="140A000F">
      <w:numFmt w:val="decimal"/>
      <w:lvlText w:val=""/>
      <w:lvlJc w:val="left"/>
    </w:lvl>
    <w:lvl w:ilvl="7" w:tplc="140A0019">
      <w:numFmt w:val="decimal"/>
      <w:lvlText w:val=""/>
      <w:lvlJc w:val="left"/>
    </w:lvl>
    <w:lvl w:ilvl="8" w:tplc="140A001B">
      <w:numFmt w:val="decimal"/>
      <w:lvlText w:val=""/>
      <w:lvlJc w:val="left"/>
    </w:lvl>
  </w:abstractNum>
  <w:abstractNum w:abstractNumId="23">
    <w:nsid w:val="574E0B58"/>
    <w:multiLevelType w:val="hybridMultilevel"/>
    <w:tmpl w:val="A6825050"/>
    <w:lvl w:ilvl="0" w:tplc="140A0005">
      <w:numFmt w:val="decimal"/>
      <w:lvlText w:val=""/>
      <w:lvlJc w:val="left"/>
    </w:lvl>
    <w:lvl w:ilvl="1" w:tplc="140A0003">
      <w:numFmt w:val="decimal"/>
      <w:lvlText w:val=""/>
      <w:lvlJc w:val="left"/>
    </w:lvl>
    <w:lvl w:ilvl="2" w:tplc="140A0005">
      <w:numFmt w:val="decimal"/>
      <w:lvlText w:val=""/>
      <w:lvlJc w:val="left"/>
    </w:lvl>
    <w:lvl w:ilvl="3" w:tplc="140A0001">
      <w:numFmt w:val="decimal"/>
      <w:lvlText w:val=""/>
      <w:lvlJc w:val="left"/>
    </w:lvl>
    <w:lvl w:ilvl="4" w:tplc="140A0003">
      <w:numFmt w:val="decimal"/>
      <w:lvlText w:val=""/>
      <w:lvlJc w:val="left"/>
    </w:lvl>
    <w:lvl w:ilvl="5" w:tplc="140A0005">
      <w:numFmt w:val="decimal"/>
      <w:lvlText w:val=""/>
      <w:lvlJc w:val="left"/>
    </w:lvl>
    <w:lvl w:ilvl="6" w:tplc="140A0001">
      <w:numFmt w:val="decimal"/>
      <w:lvlText w:val=""/>
      <w:lvlJc w:val="left"/>
    </w:lvl>
    <w:lvl w:ilvl="7" w:tplc="140A0003">
      <w:numFmt w:val="decimal"/>
      <w:lvlText w:val=""/>
      <w:lvlJc w:val="left"/>
    </w:lvl>
    <w:lvl w:ilvl="8" w:tplc="140A0005">
      <w:numFmt w:val="decimal"/>
      <w:lvlText w:val=""/>
      <w:lvlJc w:val="left"/>
    </w:lvl>
  </w:abstractNum>
  <w:abstractNum w:abstractNumId="24">
    <w:nsid w:val="5B5A582C"/>
    <w:multiLevelType w:val="hybridMultilevel"/>
    <w:tmpl w:val="BBDED760"/>
    <w:lvl w:ilvl="0" w:tplc="140A0005">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nsid w:val="6B2070CC"/>
    <w:multiLevelType w:val="hybridMultilevel"/>
    <w:tmpl w:val="17D6D28C"/>
    <w:lvl w:ilvl="0" w:tplc="84148BAA">
      <w:numFmt w:val="bullet"/>
      <w:lvlText w:val="-"/>
      <w:lvlJc w:val="left"/>
      <w:pPr>
        <w:ind w:left="720" w:hanging="360"/>
      </w:pPr>
    </w:lvl>
    <w:lvl w:ilvl="1" w:tplc="140A0003">
      <w:start w:val="1"/>
      <w:numFmt w:val="decimal"/>
      <w:lvlText w:val="%2."/>
      <w:lvlJc w:val="left"/>
      <w:pPr>
        <w:tabs>
          <w:tab w:val="num" w:pos="1440"/>
        </w:tabs>
        <w:ind w:left="1440" w:hanging="360"/>
      </w:pPr>
    </w:lvl>
    <w:lvl w:ilvl="2" w:tplc="140A0005">
      <w:start w:val="1"/>
      <w:numFmt w:val="decimal"/>
      <w:lvlText w:val="%3."/>
      <w:lvlJc w:val="left"/>
      <w:pPr>
        <w:tabs>
          <w:tab w:val="num" w:pos="2160"/>
        </w:tabs>
        <w:ind w:left="2160" w:hanging="360"/>
      </w:pPr>
    </w:lvl>
    <w:lvl w:ilvl="3" w:tplc="140A0001">
      <w:start w:val="1"/>
      <w:numFmt w:val="decimal"/>
      <w:lvlText w:val="%4."/>
      <w:lvlJc w:val="left"/>
      <w:pPr>
        <w:tabs>
          <w:tab w:val="num" w:pos="2880"/>
        </w:tabs>
        <w:ind w:left="2880" w:hanging="360"/>
      </w:pPr>
    </w:lvl>
    <w:lvl w:ilvl="4" w:tplc="140A0003">
      <w:start w:val="1"/>
      <w:numFmt w:val="decimal"/>
      <w:lvlText w:val="%5."/>
      <w:lvlJc w:val="left"/>
      <w:pPr>
        <w:tabs>
          <w:tab w:val="num" w:pos="3600"/>
        </w:tabs>
        <w:ind w:left="3600" w:hanging="360"/>
      </w:pPr>
    </w:lvl>
    <w:lvl w:ilvl="5" w:tplc="140A0005">
      <w:start w:val="1"/>
      <w:numFmt w:val="decimal"/>
      <w:lvlText w:val="%6."/>
      <w:lvlJc w:val="left"/>
      <w:pPr>
        <w:tabs>
          <w:tab w:val="num" w:pos="4320"/>
        </w:tabs>
        <w:ind w:left="4320" w:hanging="360"/>
      </w:pPr>
    </w:lvl>
    <w:lvl w:ilvl="6" w:tplc="140A0001">
      <w:start w:val="1"/>
      <w:numFmt w:val="decimal"/>
      <w:lvlText w:val="%7."/>
      <w:lvlJc w:val="left"/>
      <w:pPr>
        <w:tabs>
          <w:tab w:val="num" w:pos="5040"/>
        </w:tabs>
        <w:ind w:left="5040" w:hanging="360"/>
      </w:pPr>
    </w:lvl>
    <w:lvl w:ilvl="7" w:tplc="140A0003">
      <w:start w:val="1"/>
      <w:numFmt w:val="decimal"/>
      <w:lvlText w:val="%8."/>
      <w:lvlJc w:val="left"/>
      <w:pPr>
        <w:tabs>
          <w:tab w:val="num" w:pos="5760"/>
        </w:tabs>
        <w:ind w:left="5760" w:hanging="360"/>
      </w:pPr>
    </w:lvl>
    <w:lvl w:ilvl="8" w:tplc="140A0005">
      <w:start w:val="1"/>
      <w:numFmt w:val="decimal"/>
      <w:lvlText w:val="%9."/>
      <w:lvlJc w:val="left"/>
      <w:pPr>
        <w:tabs>
          <w:tab w:val="num" w:pos="6480"/>
        </w:tabs>
        <w:ind w:left="6480" w:hanging="360"/>
      </w:pPr>
    </w:lvl>
  </w:abstractNum>
  <w:abstractNum w:abstractNumId="26">
    <w:nsid w:val="6D506101"/>
    <w:multiLevelType w:val="hybridMultilevel"/>
    <w:tmpl w:val="75E07D38"/>
    <w:lvl w:ilvl="0" w:tplc="CC5A1A0A">
      <w:numFmt w:val="decimal"/>
      <w:lvlText w:val=""/>
      <w:lvlJc w:val="left"/>
    </w:lvl>
    <w:lvl w:ilvl="1" w:tplc="140A0003">
      <w:numFmt w:val="decimal"/>
      <w:lvlText w:val=""/>
      <w:lvlJc w:val="left"/>
    </w:lvl>
    <w:lvl w:ilvl="2" w:tplc="140A0005">
      <w:numFmt w:val="decimal"/>
      <w:lvlText w:val=""/>
      <w:lvlJc w:val="left"/>
    </w:lvl>
    <w:lvl w:ilvl="3" w:tplc="140A0001">
      <w:numFmt w:val="decimal"/>
      <w:lvlText w:val=""/>
      <w:lvlJc w:val="left"/>
    </w:lvl>
    <w:lvl w:ilvl="4" w:tplc="140A0003">
      <w:numFmt w:val="decimal"/>
      <w:lvlText w:val=""/>
      <w:lvlJc w:val="left"/>
    </w:lvl>
    <w:lvl w:ilvl="5" w:tplc="140A0005">
      <w:numFmt w:val="decimal"/>
      <w:lvlText w:val=""/>
      <w:lvlJc w:val="left"/>
    </w:lvl>
    <w:lvl w:ilvl="6" w:tplc="140A0001">
      <w:numFmt w:val="decimal"/>
      <w:lvlText w:val=""/>
      <w:lvlJc w:val="left"/>
    </w:lvl>
    <w:lvl w:ilvl="7" w:tplc="140A0003">
      <w:numFmt w:val="decimal"/>
      <w:lvlText w:val=""/>
      <w:lvlJc w:val="left"/>
    </w:lvl>
    <w:lvl w:ilvl="8" w:tplc="140A0005">
      <w:numFmt w:val="decimal"/>
      <w:lvlText w:val=""/>
      <w:lvlJc w:val="left"/>
    </w:lvl>
  </w:abstractNum>
  <w:abstractNum w:abstractNumId="27">
    <w:nsid w:val="701E0BBA"/>
    <w:multiLevelType w:val="hybridMultilevel"/>
    <w:tmpl w:val="FB8CE76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nsid w:val="79074DD8"/>
    <w:multiLevelType w:val="hybridMultilevel"/>
    <w:tmpl w:val="8B9ED118"/>
    <w:lvl w:ilvl="0" w:tplc="49B4F966">
      <w:numFmt w:val="decimal"/>
      <w:lvlText w:val=""/>
      <w:lvlJc w:val="left"/>
    </w:lvl>
    <w:lvl w:ilvl="1" w:tplc="45761322">
      <w:numFmt w:val="decimal"/>
      <w:lvlText w:val=""/>
      <w:lvlJc w:val="left"/>
    </w:lvl>
    <w:lvl w:ilvl="2" w:tplc="5DA297EA">
      <w:numFmt w:val="decimal"/>
      <w:lvlText w:val=""/>
      <w:lvlJc w:val="left"/>
    </w:lvl>
    <w:lvl w:ilvl="3" w:tplc="7682B950">
      <w:numFmt w:val="decimal"/>
      <w:lvlText w:val=""/>
      <w:lvlJc w:val="left"/>
    </w:lvl>
    <w:lvl w:ilvl="4" w:tplc="E4203B68">
      <w:numFmt w:val="decimal"/>
      <w:lvlText w:val=""/>
      <w:lvlJc w:val="left"/>
    </w:lvl>
    <w:lvl w:ilvl="5" w:tplc="679890D8">
      <w:numFmt w:val="decimal"/>
      <w:lvlText w:val=""/>
      <w:lvlJc w:val="left"/>
    </w:lvl>
    <w:lvl w:ilvl="6" w:tplc="376CA454">
      <w:numFmt w:val="decimal"/>
      <w:lvlText w:val=""/>
      <w:lvlJc w:val="left"/>
    </w:lvl>
    <w:lvl w:ilvl="7" w:tplc="A5E26C2E">
      <w:numFmt w:val="decimal"/>
      <w:lvlText w:val=""/>
      <w:lvlJc w:val="left"/>
    </w:lvl>
    <w:lvl w:ilvl="8" w:tplc="C00C245E">
      <w:numFmt w:val="decimal"/>
      <w:lvlText w:val=""/>
      <w:lvlJc w:val="left"/>
    </w:lvl>
  </w:abstractNum>
  <w:abstractNum w:abstractNumId="29">
    <w:nsid w:val="79200712"/>
    <w:multiLevelType w:val="multilevel"/>
    <w:tmpl w:val="140A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0">
    <w:nsid w:val="7EB11F2F"/>
    <w:multiLevelType w:val="hybridMultilevel"/>
    <w:tmpl w:val="2ACAFE4E"/>
    <w:lvl w:ilvl="0" w:tplc="0186F2AA">
      <w:start w:val="1"/>
      <w:numFmt w:val="bullet"/>
      <w:lvlText w:val="-"/>
      <w:lvlJc w:val="left"/>
      <w:pPr>
        <w:ind w:left="720" w:hanging="360"/>
      </w:pPr>
      <w:rPr>
        <w:rFonts w:ascii="Arial" w:hAnsi="Arial" w:hint="default"/>
      </w:rPr>
    </w:lvl>
    <w:lvl w:ilvl="1" w:tplc="1144C4A4" w:tentative="1">
      <w:start w:val="1"/>
      <w:numFmt w:val="bullet"/>
      <w:lvlText w:val="o"/>
      <w:lvlJc w:val="left"/>
      <w:pPr>
        <w:ind w:left="1440" w:hanging="360"/>
      </w:pPr>
      <w:rPr>
        <w:rFonts w:ascii="Courier New" w:hAnsi="Courier New" w:cs="Courier New" w:hint="default"/>
      </w:rPr>
    </w:lvl>
    <w:lvl w:ilvl="2" w:tplc="4658FCD6" w:tentative="1">
      <w:start w:val="1"/>
      <w:numFmt w:val="bullet"/>
      <w:lvlText w:val=""/>
      <w:lvlJc w:val="left"/>
      <w:pPr>
        <w:ind w:left="2160" w:hanging="360"/>
      </w:pPr>
      <w:rPr>
        <w:rFonts w:ascii="Wingdings" w:hAnsi="Wingdings" w:hint="default"/>
      </w:rPr>
    </w:lvl>
    <w:lvl w:ilvl="3" w:tplc="4DB0E598" w:tentative="1">
      <w:start w:val="1"/>
      <w:numFmt w:val="bullet"/>
      <w:lvlText w:val=""/>
      <w:lvlJc w:val="left"/>
      <w:pPr>
        <w:ind w:left="2880" w:hanging="360"/>
      </w:pPr>
      <w:rPr>
        <w:rFonts w:ascii="Symbol" w:hAnsi="Symbol" w:hint="default"/>
      </w:rPr>
    </w:lvl>
    <w:lvl w:ilvl="4" w:tplc="87F2E852" w:tentative="1">
      <w:start w:val="1"/>
      <w:numFmt w:val="bullet"/>
      <w:lvlText w:val="o"/>
      <w:lvlJc w:val="left"/>
      <w:pPr>
        <w:ind w:left="3600" w:hanging="360"/>
      </w:pPr>
      <w:rPr>
        <w:rFonts w:ascii="Courier New" w:hAnsi="Courier New" w:cs="Courier New" w:hint="default"/>
      </w:rPr>
    </w:lvl>
    <w:lvl w:ilvl="5" w:tplc="323C8B78" w:tentative="1">
      <w:start w:val="1"/>
      <w:numFmt w:val="bullet"/>
      <w:lvlText w:val=""/>
      <w:lvlJc w:val="left"/>
      <w:pPr>
        <w:ind w:left="4320" w:hanging="360"/>
      </w:pPr>
      <w:rPr>
        <w:rFonts w:ascii="Wingdings" w:hAnsi="Wingdings" w:hint="default"/>
      </w:rPr>
    </w:lvl>
    <w:lvl w:ilvl="6" w:tplc="21169A3C" w:tentative="1">
      <w:start w:val="1"/>
      <w:numFmt w:val="bullet"/>
      <w:lvlText w:val=""/>
      <w:lvlJc w:val="left"/>
      <w:pPr>
        <w:ind w:left="5040" w:hanging="360"/>
      </w:pPr>
      <w:rPr>
        <w:rFonts w:ascii="Symbol" w:hAnsi="Symbol" w:hint="default"/>
      </w:rPr>
    </w:lvl>
    <w:lvl w:ilvl="7" w:tplc="95CC21D2" w:tentative="1">
      <w:start w:val="1"/>
      <w:numFmt w:val="bullet"/>
      <w:lvlText w:val="o"/>
      <w:lvlJc w:val="left"/>
      <w:pPr>
        <w:ind w:left="5760" w:hanging="360"/>
      </w:pPr>
      <w:rPr>
        <w:rFonts w:ascii="Courier New" w:hAnsi="Courier New" w:cs="Courier New" w:hint="default"/>
      </w:rPr>
    </w:lvl>
    <w:lvl w:ilvl="8" w:tplc="C122BCE4" w:tentative="1">
      <w:start w:val="1"/>
      <w:numFmt w:val="bullet"/>
      <w:lvlText w:val=""/>
      <w:lvlJc w:val="left"/>
      <w:pPr>
        <w:ind w:left="6480" w:hanging="360"/>
      </w:pPr>
      <w:rPr>
        <w:rFonts w:ascii="Wingdings" w:hAnsi="Wingdings" w:hint="default"/>
      </w:rPr>
    </w:lvl>
  </w:abstractNum>
  <w:num w:numId="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9"/>
  </w:num>
  <w:num w:numId="7">
    <w:abstractNumId w:val="19"/>
  </w:num>
  <w:num w:numId="8">
    <w:abstractNumId w:val="1"/>
  </w:num>
  <w:num w:numId="9">
    <w:abstractNumId w:val="0"/>
  </w:num>
  <w:num w:numId="10">
    <w:abstractNumId w:val="11"/>
  </w:num>
  <w:num w:numId="11">
    <w:abstractNumId w:val="3"/>
  </w:num>
  <w:num w:numId="12">
    <w:abstractNumId w:val="13"/>
  </w:num>
  <w:num w:numId="13">
    <w:abstractNumId w:val="26"/>
  </w:num>
  <w:num w:numId="14">
    <w:abstractNumId w:val="12"/>
  </w:num>
  <w:num w:numId="15">
    <w:abstractNumId w:val="27"/>
  </w:num>
  <w:num w:numId="16">
    <w:abstractNumId w:val="5"/>
  </w:num>
  <w:num w:numId="17">
    <w:abstractNumId w:val="7"/>
  </w:num>
  <w:num w:numId="18">
    <w:abstractNumId w:val="14"/>
  </w:num>
  <w:num w:numId="19">
    <w:abstractNumId w:val="18"/>
  </w:num>
  <w:num w:numId="20">
    <w:abstractNumId w:val="30"/>
  </w:num>
  <w:num w:numId="21">
    <w:abstractNumId w:val="10"/>
  </w:num>
  <w:num w:numId="22">
    <w:abstractNumId w:val="17"/>
  </w:num>
  <w:num w:numId="23">
    <w:abstractNumId w:val="20"/>
  </w:num>
  <w:num w:numId="24">
    <w:abstractNumId w:val="6"/>
  </w:num>
  <w:num w:numId="25">
    <w:abstractNumId w:val="28"/>
  </w:num>
  <w:num w:numId="26">
    <w:abstractNumId w:val="21"/>
  </w:num>
  <w:num w:numId="27">
    <w:abstractNumId w:val="22"/>
  </w:num>
  <w:num w:numId="28">
    <w:abstractNumId w:val="2"/>
  </w:num>
  <w:num w:numId="29">
    <w:abstractNumId w:val="23"/>
  </w:num>
  <w:num w:numId="30">
    <w:abstractNumId w:val="16"/>
  </w:num>
  <w:num w:numId="31">
    <w:abstractNumId w:val="8"/>
  </w:num>
  <w:num w:numId="32">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EC6AD9"/>
    <w:rsid w:val="00000DB3"/>
    <w:rsid w:val="00022249"/>
    <w:rsid w:val="00022724"/>
    <w:rsid w:val="000546C9"/>
    <w:rsid w:val="00063215"/>
    <w:rsid w:val="00075211"/>
    <w:rsid w:val="00082C96"/>
    <w:rsid w:val="00085B77"/>
    <w:rsid w:val="00086AAC"/>
    <w:rsid w:val="00095F37"/>
    <w:rsid w:val="00097602"/>
    <w:rsid w:val="000977BA"/>
    <w:rsid w:val="000A15AA"/>
    <w:rsid w:val="000A5077"/>
    <w:rsid w:val="000B0616"/>
    <w:rsid w:val="000B2E35"/>
    <w:rsid w:val="000B6E6A"/>
    <w:rsid w:val="000C79BF"/>
    <w:rsid w:val="000E3DAE"/>
    <w:rsid w:val="001039C5"/>
    <w:rsid w:val="00105607"/>
    <w:rsid w:val="00105B2A"/>
    <w:rsid w:val="00105FB6"/>
    <w:rsid w:val="001142A0"/>
    <w:rsid w:val="00114A48"/>
    <w:rsid w:val="001162E1"/>
    <w:rsid w:val="00120268"/>
    <w:rsid w:val="00122CBF"/>
    <w:rsid w:val="001278AC"/>
    <w:rsid w:val="00133D5A"/>
    <w:rsid w:val="0013703F"/>
    <w:rsid w:val="00140E33"/>
    <w:rsid w:val="00142DF9"/>
    <w:rsid w:val="00155185"/>
    <w:rsid w:val="00163D09"/>
    <w:rsid w:val="00164A39"/>
    <w:rsid w:val="00167AE4"/>
    <w:rsid w:val="0017310B"/>
    <w:rsid w:val="00177F56"/>
    <w:rsid w:val="001866C1"/>
    <w:rsid w:val="001878E2"/>
    <w:rsid w:val="00193156"/>
    <w:rsid w:val="00195406"/>
    <w:rsid w:val="00196CC2"/>
    <w:rsid w:val="00197ADC"/>
    <w:rsid w:val="001A2F19"/>
    <w:rsid w:val="001A4260"/>
    <w:rsid w:val="001B1370"/>
    <w:rsid w:val="001C10D4"/>
    <w:rsid w:val="001C5C29"/>
    <w:rsid w:val="001D0766"/>
    <w:rsid w:val="001D0D17"/>
    <w:rsid w:val="001F27AD"/>
    <w:rsid w:val="001F61D9"/>
    <w:rsid w:val="00212A21"/>
    <w:rsid w:val="002134DC"/>
    <w:rsid w:val="00215626"/>
    <w:rsid w:val="00216283"/>
    <w:rsid w:val="00220AE8"/>
    <w:rsid w:val="00222110"/>
    <w:rsid w:val="00223550"/>
    <w:rsid w:val="00224DF9"/>
    <w:rsid w:val="00234ACE"/>
    <w:rsid w:val="00236C53"/>
    <w:rsid w:val="002370EB"/>
    <w:rsid w:val="00243763"/>
    <w:rsid w:val="0024726E"/>
    <w:rsid w:val="002472C8"/>
    <w:rsid w:val="00255B3D"/>
    <w:rsid w:val="00265070"/>
    <w:rsid w:val="0026710E"/>
    <w:rsid w:val="002725A6"/>
    <w:rsid w:val="00276A8A"/>
    <w:rsid w:val="002A313D"/>
    <w:rsid w:val="002B0C7A"/>
    <w:rsid w:val="002B193C"/>
    <w:rsid w:val="002B3715"/>
    <w:rsid w:val="002B43D0"/>
    <w:rsid w:val="002C0547"/>
    <w:rsid w:val="002C2521"/>
    <w:rsid w:val="002C2E3E"/>
    <w:rsid w:val="002C473F"/>
    <w:rsid w:val="002E26CA"/>
    <w:rsid w:val="002E4A4D"/>
    <w:rsid w:val="002E6FB2"/>
    <w:rsid w:val="002F0179"/>
    <w:rsid w:val="002F3668"/>
    <w:rsid w:val="002F3965"/>
    <w:rsid w:val="0030363B"/>
    <w:rsid w:val="003225BD"/>
    <w:rsid w:val="00337C25"/>
    <w:rsid w:val="003441D9"/>
    <w:rsid w:val="00344345"/>
    <w:rsid w:val="0035052F"/>
    <w:rsid w:val="00355B06"/>
    <w:rsid w:val="0035673B"/>
    <w:rsid w:val="003642C4"/>
    <w:rsid w:val="0036662F"/>
    <w:rsid w:val="00372C66"/>
    <w:rsid w:val="00390998"/>
    <w:rsid w:val="0039684A"/>
    <w:rsid w:val="003A6CB4"/>
    <w:rsid w:val="003B35C5"/>
    <w:rsid w:val="003B571A"/>
    <w:rsid w:val="003B59D2"/>
    <w:rsid w:val="003C1AD4"/>
    <w:rsid w:val="003C2B0C"/>
    <w:rsid w:val="003C32D5"/>
    <w:rsid w:val="003D32A6"/>
    <w:rsid w:val="003D531D"/>
    <w:rsid w:val="003E1727"/>
    <w:rsid w:val="003F1200"/>
    <w:rsid w:val="003F26F9"/>
    <w:rsid w:val="003F5762"/>
    <w:rsid w:val="004036AD"/>
    <w:rsid w:val="00421D24"/>
    <w:rsid w:val="00444EBD"/>
    <w:rsid w:val="004472B4"/>
    <w:rsid w:val="00452F7D"/>
    <w:rsid w:val="00455785"/>
    <w:rsid w:val="00471CD9"/>
    <w:rsid w:val="00472A27"/>
    <w:rsid w:val="00475C56"/>
    <w:rsid w:val="00493B98"/>
    <w:rsid w:val="004A0532"/>
    <w:rsid w:val="004A1114"/>
    <w:rsid w:val="004A4A93"/>
    <w:rsid w:val="004B0E30"/>
    <w:rsid w:val="004C5B6C"/>
    <w:rsid w:val="004D31F4"/>
    <w:rsid w:val="004D5856"/>
    <w:rsid w:val="004E0100"/>
    <w:rsid w:val="004E02FC"/>
    <w:rsid w:val="004E0CF2"/>
    <w:rsid w:val="004E638C"/>
    <w:rsid w:val="004E73E5"/>
    <w:rsid w:val="004F278A"/>
    <w:rsid w:val="004F5B71"/>
    <w:rsid w:val="0050158C"/>
    <w:rsid w:val="0050784F"/>
    <w:rsid w:val="005079D1"/>
    <w:rsid w:val="00520063"/>
    <w:rsid w:val="00523F81"/>
    <w:rsid w:val="0052512A"/>
    <w:rsid w:val="005322F5"/>
    <w:rsid w:val="00534239"/>
    <w:rsid w:val="00537CAF"/>
    <w:rsid w:val="00540BC9"/>
    <w:rsid w:val="00544E94"/>
    <w:rsid w:val="00564243"/>
    <w:rsid w:val="00570B86"/>
    <w:rsid w:val="005750FE"/>
    <w:rsid w:val="005762E1"/>
    <w:rsid w:val="00581FF7"/>
    <w:rsid w:val="00582163"/>
    <w:rsid w:val="0058267D"/>
    <w:rsid w:val="0059237B"/>
    <w:rsid w:val="005944D7"/>
    <w:rsid w:val="00595E81"/>
    <w:rsid w:val="00597AEB"/>
    <w:rsid w:val="005A0DE0"/>
    <w:rsid w:val="005A6F14"/>
    <w:rsid w:val="005B0B54"/>
    <w:rsid w:val="005B565D"/>
    <w:rsid w:val="005C28C0"/>
    <w:rsid w:val="005C68AE"/>
    <w:rsid w:val="005D20A2"/>
    <w:rsid w:val="005D47C6"/>
    <w:rsid w:val="005F47F8"/>
    <w:rsid w:val="005F50E2"/>
    <w:rsid w:val="005F6F34"/>
    <w:rsid w:val="0060797B"/>
    <w:rsid w:val="006120AD"/>
    <w:rsid w:val="00622227"/>
    <w:rsid w:val="00622B31"/>
    <w:rsid w:val="006264A9"/>
    <w:rsid w:val="00637BD2"/>
    <w:rsid w:val="00640946"/>
    <w:rsid w:val="00641AA9"/>
    <w:rsid w:val="00642450"/>
    <w:rsid w:val="00643E0A"/>
    <w:rsid w:val="006628C9"/>
    <w:rsid w:val="0066498B"/>
    <w:rsid w:val="006701BF"/>
    <w:rsid w:val="00674396"/>
    <w:rsid w:val="00674CE3"/>
    <w:rsid w:val="00676B37"/>
    <w:rsid w:val="00677CC7"/>
    <w:rsid w:val="00680401"/>
    <w:rsid w:val="0069344C"/>
    <w:rsid w:val="0069385F"/>
    <w:rsid w:val="00695954"/>
    <w:rsid w:val="00697594"/>
    <w:rsid w:val="006A04AF"/>
    <w:rsid w:val="006A4164"/>
    <w:rsid w:val="006A4BF2"/>
    <w:rsid w:val="006C79AD"/>
    <w:rsid w:val="006D2CEA"/>
    <w:rsid w:val="006D74E0"/>
    <w:rsid w:val="006E241B"/>
    <w:rsid w:val="006E5DA8"/>
    <w:rsid w:val="006E6A1D"/>
    <w:rsid w:val="006F0BB8"/>
    <w:rsid w:val="006F38B0"/>
    <w:rsid w:val="006F7972"/>
    <w:rsid w:val="00701B60"/>
    <w:rsid w:val="007041D8"/>
    <w:rsid w:val="00712917"/>
    <w:rsid w:val="0071307C"/>
    <w:rsid w:val="007177C4"/>
    <w:rsid w:val="007208EF"/>
    <w:rsid w:val="00720DC6"/>
    <w:rsid w:val="007216A6"/>
    <w:rsid w:val="00736BF7"/>
    <w:rsid w:val="007524C3"/>
    <w:rsid w:val="007569FA"/>
    <w:rsid w:val="00763966"/>
    <w:rsid w:val="0076781E"/>
    <w:rsid w:val="00770063"/>
    <w:rsid w:val="00775C98"/>
    <w:rsid w:val="007772D9"/>
    <w:rsid w:val="00795C20"/>
    <w:rsid w:val="007A1E7F"/>
    <w:rsid w:val="007A60DD"/>
    <w:rsid w:val="007A6233"/>
    <w:rsid w:val="007B1E3E"/>
    <w:rsid w:val="007B28E9"/>
    <w:rsid w:val="007B3DE5"/>
    <w:rsid w:val="007B7E63"/>
    <w:rsid w:val="007C5132"/>
    <w:rsid w:val="007C6D0E"/>
    <w:rsid w:val="007D1005"/>
    <w:rsid w:val="007D1BEF"/>
    <w:rsid w:val="007D1F64"/>
    <w:rsid w:val="007D2FE3"/>
    <w:rsid w:val="007D4019"/>
    <w:rsid w:val="007E3FCD"/>
    <w:rsid w:val="007E5BF2"/>
    <w:rsid w:val="007F0282"/>
    <w:rsid w:val="007F127F"/>
    <w:rsid w:val="00807548"/>
    <w:rsid w:val="008105D2"/>
    <w:rsid w:val="00813FF5"/>
    <w:rsid w:val="00821901"/>
    <w:rsid w:val="008227AA"/>
    <w:rsid w:val="00827396"/>
    <w:rsid w:val="00836495"/>
    <w:rsid w:val="008427CD"/>
    <w:rsid w:val="00847D1D"/>
    <w:rsid w:val="00850CF7"/>
    <w:rsid w:val="0086290A"/>
    <w:rsid w:val="008648FD"/>
    <w:rsid w:val="00864DAA"/>
    <w:rsid w:val="008664E6"/>
    <w:rsid w:val="008710CC"/>
    <w:rsid w:val="008812E4"/>
    <w:rsid w:val="00881BE6"/>
    <w:rsid w:val="0089087E"/>
    <w:rsid w:val="0089253B"/>
    <w:rsid w:val="00892A02"/>
    <w:rsid w:val="008962EF"/>
    <w:rsid w:val="008A3BAF"/>
    <w:rsid w:val="008A3DDF"/>
    <w:rsid w:val="008B6F29"/>
    <w:rsid w:val="008B788B"/>
    <w:rsid w:val="008C26E3"/>
    <w:rsid w:val="008C340B"/>
    <w:rsid w:val="008C4D6B"/>
    <w:rsid w:val="008C50BE"/>
    <w:rsid w:val="008C7F39"/>
    <w:rsid w:val="008D1AC5"/>
    <w:rsid w:val="008D6E45"/>
    <w:rsid w:val="008E0223"/>
    <w:rsid w:val="008E0406"/>
    <w:rsid w:val="008E616A"/>
    <w:rsid w:val="008F0542"/>
    <w:rsid w:val="00922574"/>
    <w:rsid w:val="00923467"/>
    <w:rsid w:val="00944718"/>
    <w:rsid w:val="00945687"/>
    <w:rsid w:val="00946218"/>
    <w:rsid w:val="009531C2"/>
    <w:rsid w:val="00957157"/>
    <w:rsid w:val="00960254"/>
    <w:rsid w:val="00970A9F"/>
    <w:rsid w:val="009767DC"/>
    <w:rsid w:val="00977196"/>
    <w:rsid w:val="0099082F"/>
    <w:rsid w:val="00990FE5"/>
    <w:rsid w:val="009A1C89"/>
    <w:rsid w:val="009A1EBE"/>
    <w:rsid w:val="009A7493"/>
    <w:rsid w:val="009B4B17"/>
    <w:rsid w:val="009B5EF5"/>
    <w:rsid w:val="009B712C"/>
    <w:rsid w:val="009C2F81"/>
    <w:rsid w:val="009C3E61"/>
    <w:rsid w:val="009C4112"/>
    <w:rsid w:val="009D0E1F"/>
    <w:rsid w:val="009D204E"/>
    <w:rsid w:val="009E11CE"/>
    <w:rsid w:val="009E1AAC"/>
    <w:rsid w:val="009E3124"/>
    <w:rsid w:val="009E3E48"/>
    <w:rsid w:val="009E7050"/>
    <w:rsid w:val="009E7824"/>
    <w:rsid w:val="009F1AD3"/>
    <w:rsid w:val="009F1BC8"/>
    <w:rsid w:val="009F4D2B"/>
    <w:rsid w:val="00A008D0"/>
    <w:rsid w:val="00A02C0B"/>
    <w:rsid w:val="00A23452"/>
    <w:rsid w:val="00A25ECA"/>
    <w:rsid w:val="00A30B2C"/>
    <w:rsid w:val="00A346D5"/>
    <w:rsid w:val="00A430F1"/>
    <w:rsid w:val="00A4726E"/>
    <w:rsid w:val="00A605DD"/>
    <w:rsid w:val="00A64419"/>
    <w:rsid w:val="00A71D0F"/>
    <w:rsid w:val="00A7548F"/>
    <w:rsid w:val="00A87C81"/>
    <w:rsid w:val="00A87F68"/>
    <w:rsid w:val="00AB294B"/>
    <w:rsid w:val="00AB47F4"/>
    <w:rsid w:val="00AB4A2F"/>
    <w:rsid w:val="00AB4C79"/>
    <w:rsid w:val="00AB5196"/>
    <w:rsid w:val="00AD022C"/>
    <w:rsid w:val="00AD715F"/>
    <w:rsid w:val="00AE243C"/>
    <w:rsid w:val="00AE4340"/>
    <w:rsid w:val="00AE640F"/>
    <w:rsid w:val="00AE6D49"/>
    <w:rsid w:val="00B04144"/>
    <w:rsid w:val="00B051F5"/>
    <w:rsid w:val="00B232E2"/>
    <w:rsid w:val="00B26C8D"/>
    <w:rsid w:val="00B3580C"/>
    <w:rsid w:val="00B4078A"/>
    <w:rsid w:val="00B43C99"/>
    <w:rsid w:val="00B45B5A"/>
    <w:rsid w:val="00B553C3"/>
    <w:rsid w:val="00B574D0"/>
    <w:rsid w:val="00B60D12"/>
    <w:rsid w:val="00B75AE7"/>
    <w:rsid w:val="00B85A54"/>
    <w:rsid w:val="00B87D40"/>
    <w:rsid w:val="00B95923"/>
    <w:rsid w:val="00B961D1"/>
    <w:rsid w:val="00BB4C54"/>
    <w:rsid w:val="00BB6F6A"/>
    <w:rsid w:val="00BC1F4F"/>
    <w:rsid w:val="00BC76F5"/>
    <w:rsid w:val="00BD258B"/>
    <w:rsid w:val="00BF4E48"/>
    <w:rsid w:val="00C013FD"/>
    <w:rsid w:val="00C11DBF"/>
    <w:rsid w:val="00C13515"/>
    <w:rsid w:val="00C33A8A"/>
    <w:rsid w:val="00C3551B"/>
    <w:rsid w:val="00C53208"/>
    <w:rsid w:val="00C536D4"/>
    <w:rsid w:val="00C56B14"/>
    <w:rsid w:val="00C5797E"/>
    <w:rsid w:val="00C616CE"/>
    <w:rsid w:val="00C73FE5"/>
    <w:rsid w:val="00C76433"/>
    <w:rsid w:val="00C81AFC"/>
    <w:rsid w:val="00C82B7F"/>
    <w:rsid w:val="00C83BF9"/>
    <w:rsid w:val="00C8411F"/>
    <w:rsid w:val="00C86CBF"/>
    <w:rsid w:val="00C9439B"/>
    <w:rsid w:val="00C95A2A"/>
    <w:rsid w:val="00CA03AF"/>
    <w:rsid w:val="00CB46ED"/>
    <w:rsid w:val="00CB578C"/>
    <w:rsid w:val="00CB72FF"/>
    <w:rsid w:val="00CC53CF"/>
    <w:rsid w:val="00CD4780"/>
    <w:rsid w:val="00CE1AC3"/>
    <w:rsid w:val="00CE1D41"/>
    <w:rsid w:val="00CE42A6"/>
    <w:rsid w:val="00CF4B96"/>
    <w:rsid w:val="00D040FF"/>
    <w:rsid w:val="00D04B31"/>
    <w:rsid w:val="00D07758"/>
    <w:rsid w:val="00D14C25"/>
    <w:rsid w:val="00D22216"/>
    <w:rsid w:val="00D31B29"/>
    <w:rsid w:val="00D32C38"/>
    <w:rsid w:val="00D35EED"/>
    <w:rsid w:val="00D3696A"/>
    <w:rsid w:val="00D422E2"/>
    <w:rsid w:val="00D47197"/>
    <w:rsid w:val="00D471A8"/>
    <w:rsid w:val="00D52320"/>
    <w:rsid w:val="00D52C6B"/>
    <w:rsid w:val="00D60BF5"/>
    <w:rsid w:val="00D720BF"/>
    <w:rsid w:val="00D83911"/>
    <w:rsid w:val="00D85CBD"/>
    <w:rsid w:val="00D93100"/>
    <w:rsid w:val="00DA4E6E"/>
    <w:rsid w:val="00DA7C1A"/>
    <w:rsid w:val="00DB125C"/>
    <w:rsid w:val="00DB4CBF"/>
    <w:rsid w:val="00DC202B"/>
    <w:rsid w:val="00DC5295"/>
    <w:rsid w:val="00DD010E"/>
    <w:rsid w:val="00DD0CCC"/>
    <w:rsid w:val="00DD27A8"/>
    <w:rsid w:val="00DD4F9E"/>
    <w:rsid w:val="00DD539C"/>
    <w:rsid w:val="00DD759F"/>
    <w:rsid w:val="00DE641E"/>
    <w:rsid w:val="00DF04F0"/>
    <w:rsid w:val="00DF09AF"/>
    <w:rsid w:val="00DF0E1A"/>
    <w:rsid w:val="00DF1B56"/>
    <w:rsid w:val="00E11B12"/>
    <w:rsid w:val="00E22E44"/>
    <w:rsid w:val="00E3262F"/>
    <w:rsid w:val="00E341D0"/>
    <w:rsid w:val="00E43465"/>
    <w:rsid w:val="00E564BC"/>
    <w:rsid w:val="00E56EB5"/>
    <w:rsid w:val="00E67682"/>
    <w:rsid w:val="00E71AE3"/>
    <w:rsid w:val="00E77DA3"/>
    <w:rsid w:val="00E87DB3"/>
    <w:rsid w:val="00E90B79"/>
    <w:rsid w:val="00E91651"/>
    <w:rsid w:val="00E93A0D"/>
    <w:rsid w:val="00EB38BA"/>
    <w:rsid w:val="00EB5900"/>
    <w:rsid w:val="00EC1BA8"/>
    <w:rsid w:val="00EC3DCB"/>
    <w:rsid w:val="00EC6AD9"/>
    <w:rsid w:val="00ED107A"/>
    <w:rsid w:val="00ED4577"/>
    <w:rsid w:val="00EE1E50"/>
    <w:rsid w:val="00EE1FFC"/>
    <w:rsid w:val="00EE45F8"/>
    <w:rsid w:val="00EF3460"/>
    <w:rsid w:val="00EF5505"/>
    <w:rsid w:val="00EF6501"/>
    <w:rsid w:val="00F027E0"/>
    <w:rsid w:val="00F03D03"/>
    <w:rsid w:val="00F0577E"/>
    <w:rsid w:val="00F22052"/>
    <w:rsid w:val="00F22FDA"/>
    <w:rsid w:val="00F23963"/>
    <w:rsid w:val="00F24714"/>
    <w:rsid w:val="00F25EF3"/>
    <w:rsid w:val="00F30BA9"/>
    <w:rsid w:val="00F329DE"/>
    <w:rsid w:val="00F33888"/>
    <w:rsid w:val="00F3667E"/>
    <w:rsid w:val="00F376B3"/>
    <w:rsid w:val="00F379C2"/>
    <w:rsid w:val="00F55BF0"/>
    <w:rsid w:val="00F56BF3"/>
    <w:rsid w:val="00F63E61"/>
    <w:rsid w:val="00F7642E"/>
    <w:rsid w:val="00F76C1F"/>
    <w:rsid w:val="00F76FFA"/>
    <w:rsid w:val="00F92755"/>
    <w:rsid w:val="00F96041"/>
    <w:rsid w:val="00FA1D3C"/>
    <w:rsid w:val="00FA5C0D"/>
    <w:rsid w:val="00FB26F2"/>
    <w:rsid w:val="00FB5D6C"/>
    <w:rsid w:val="00FC3A78"/>
    <w:rsid w:val="00FD1018"/>
    <w:rsid w:val="00FD47F4"/>
    <w:rsid w:val="00FD586E"/>
    <w:rsid w:val="00FD5DC1"/>
    <w:rsid w:val="00FE1765"/>
    <w:rsid w:val="00FE21C6"/>
    <w:rsid w:val="00FE39F7"/>
    <w:rsid w:val="00FE4BCB"/>
  </w:rsids>
  <m:mathPr>
    <m:mathFont m:val="Cambria Math"/>
    <m:brkBin m:val="before"/>
    <m:brkBinSub m:val="--"/>
    <m:smallFrac m:val="off"/>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31">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5B77"/>
    <w:pPr>
      <w:spacing w:before="120" w:after="320" w:line="360" w:lineRule="auto"/>
      <w:jc w:val="both"/>
    </w:pPr>
  </w:style>
  <w:style w:type="paragraph" w:styleId="Ttulo1">
    <w:name w:val="heading 1"/>
    <w:basedOn w:val="Normal"/>
    <w:next w:val="Normal"/>
    <w:link w:val="Ttulo1Car"/>
    <w:uiPriority w:val="9"/>
    <w:qFormat/>
    <w:rsid w:val="00493B98"/>
    <w:pPr>
      <w:keepNext/>
      <w:keepLines/>
      <w:pBdr>
        <w:bottom w:val="single" w:sz="4" w:space="1" w:color="auto"/>
      </w:pBdr>
      <w:spacing w:before="480" w:after="0" w:line="240" w:lineRule="auto"/>
      <w:outlineLvl w:val="0"/>
    </w:pPr>
    <w:rPr>
      <w:rFonts w:asciiTheme="majorHAnsi" w:eastAsiaTheme="majorEastAsia" w:hAnsiTheme="majorHAnsi" w:cstheme="majorBidi"/>
      <w:b/>
      <w:bCs/>
      <w:sz w:val="28"/>
      <w:szCs w:val="28"/>
    </w:rPr>
  </w:style>
  <w:style w:type="paragraph" w:styleId="Ttulo2">
    <w:name w:val="heading 2"/>
    <w:basedOn w:val="Normal"/>
    <w:next w:val="Normal"/>
    <w:link w:val="Ttulo2Car"/>
    <w:uiPriority w:val="9"/>
    <w:unhideWhenUsed/>
    <w:qFormat/>
    <w:rsid w:val="00493B98"/>
    <w:pPr>
      <w:keepNext/>
      <w:keepLines/>
      <w:spacing w:before="200" w:after="0"/>
      <w:outlineLvl w:val="1"/>
    </w:pPr>
    <w:rPr>
      <w:rFonts w:asciiTheme="majorHAnsi" w:eastAsiaTheme="majorEastAsia" w:hAnsiTheme="majorHAnsi" w:cstheme="majorBidi"/>
      <w:b/>
      <w:bCs/>
      <w:sz w:val="24"/>
      <w:szCs w:val="26"/>
    </w:rPr>
  </w:style>
  <w:style w:type="paragraph" w:styleId="Ttulo3">
    <w:name w:val="heading 3"/>
    <w:basedOn w:val="Normal"/>
    <w:next w:val="Normal"/>
    <w:link w:val="Ttulo3Car"/>
    <w:uiPriority w:val="9"/>
    <w:unhideWhenUsed/>
    <w:qFormat/>
    <w:rsid w:val="00E91651"/>
    <w:pPr>
      <w:keepNext/>
      <w:keepLines/>
      <w:spacing w:after="120"/>
      <w:ind w:left="708"/>
      <w:outlineLvl w:val="2"/>
    </w:pPr>
    <w:rPr>
      <w:rFonts w:asciiTheme="majorHAnsi" w:eastAsiaTheme="majorEastAsia" w:hAnsiTheme="majorHAnsi" w:cstheme="majorBidi"/>
      <w:b/>
      <w:bCs/>
      <w:i/>
    </w:rPr>
  </w:style>
  <w:style w:type="paragraph" w:styleId="Ttulo4">
    <w:name w:val="heading 4"/>
    <w:basedOn w:val="Normal"/>
    <w:next w:val="Normal"/>
    <w:link w:val="Ttulo4Car"/>
    <w:uiPriority w:val="9"/>
    <w:unhideWhenUsed/>
    <w:qFormat/>
    <w:rsid w:val="00641AA9"/>
    <w:pPr>
      <w:keepNext/>
      <w:keepLines/>
      <w:spacing w:before="200" w:after="0"/>
      <w:ind w:left="708"/>
      <w:outlineLvl w:val="3"/>
    </w:pPr>
    <w:rPr>
      <w:rFonts w:asciiTheme="majorHAnsi" w:eastAsiaTheme="majorEastAsia" w:hAnsiTheme="majorHAnsi" w:cstheme="majorBidi"/>
      <w:bCs/>
      <w:i/>
      <w:iCs/>
    </w:rPr>
  </w:style>
  <w:style w:type="paragraph" w:styleId="Ttulo5">
    <w:name w:val="heading 5"/>
    <w:basedOn w:val="Normal"/>
    <w:next w:val="Normal"/>
    <w:link w:val="Ttulo5Car"/>
    <w:uiPriority w:val="9"/>
    <w:unhideWhenUsed/>
    <w:qFormat/>
    <w:rsid w:val="00641AA9"/>
    <w:pPr>
      <w:keepNext/>
      <w:keepLines/>
      <w:spacing w:before="200" w:after="0"/>
      <w:ind w:left="708"/>
      <w:outlineLvl w:val="4"/>
    </w:pPr>
    <w:rPr>
      <w:rFonts w:asciiTheme="majorHAnsi" w:eastAsiaTheme="majorEastAsia" w:hAnsiTheme="majorHAnsi" w:cstheme="majorBidi"/>
    </w:rPr>
  </w:style>
  <w:style w:type="paragraph" w:styleId="Ttulo6">
    <w:name w:val="heading 6"/>
    <w:basedOn w:val="Normal"/>
    <w:next w:val="Normal"/>
    <w:link w:val="Ttulo6Car"/>
    <w:uiPriority w:val="9"/>
    <w:unhideWhenUsed/>
    <w:qFormat/>
    <w:rsid w:val="00C86CBF"/>
    <w:pPr>
      <w:keepNext/>
      <w:keepLines/>
      <w:spacing w:before="200" w:after="0"/>
      <w:outlineLvl w:val="5"/>
    </w:pPr>
    <w:rPr>
      <w:rFonts w:ascii="Calibri Light" w:eastAsia="Times New Roman" w:hAnsi="Calibri Light" w:cs="Times New Roman"/>
      <w:i/>
      <w:iCs/>
      <w:color w:val="1F4D78"/>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93B98"/>
    <w:rPr>
      <w:rFonts w:asciiTheme="majorHAnsi" w:eastAsiaTheme="majorEastAsia" w:hAnsiTheme="majorHAnsi" w:cstheme="majorBidi"/>
      <w:b/>
      <w:bCs/>
      <w:sz w:val="28"/>
      <w:szCs w:val="28"/>
    </w:rPr>
  </w:style>
  <w:style w:type="character" w:customStyle="1" w:styleId="Ttulo3Car">
    <w:name w:val="Título 3 Car"/>
    <w:basedOn w:val="Fuentedeprrafopredeter"/>
    <w:link w:val="Ttulo3"/>
    <w:uiPriority w:val="9"/>
    <w:rsid w:val="00E91651"/>
    <w:rPr>
      <w:rFonts w:asciiTheme="majorHAnsi" w:eastAsiaTheme="majorEastAsia" w:hAnsiTheme="majorHAnsi" w:cstheme="majorBidi"/>
      <w:b/>
      <w:bCs/>
      <w:i/>
    </w:rPr>
  </w:style>
  <w:style w:type="paragraph" w:styleId="Sinespaciado">
    <w:name w:val="No Spacing"/>
    <w:aliases w:val="Fuente/Modificado por"/>
    <w:uiPriority w:val="1"/>
    <w:qFormat/>
    <w:rsid w:val="00493B98"/>
    <w:pPr>
      <w:spacing w:after="0" w:line="240" w:lineRule="auto"/>
      <w:jc w:val="center"/>
    </w:pPr>
    <w:rPr>
      <w:sz w:val="18"/>
    </w:rPr>
  </w:style>
  <w:style w:type="paragraph" w:styleId="Epgrafe">
    <w:name w:val="caption"/>
    <w:aliases w:val="Tabla/Figura"/>
    <w:basedOn w:val="Normal"/>
    <w:next w:val="Normal"/>
    <w:uiPriority w:val="35"/>
    <w:unhideWhenUsed/>
    <w:qFormat/>
    <w:rsid w:val="00CB72FF"/>
    <w:pPr>
      <w:spacing w:after="80" w:line="240" w:lineRule="auto"/>
    </w:pPr>
    <w:rPr>
      <w:rFonts w:ascii="Tahoma" w:hAnsi="Tahoma"/>
      <w:b/>
      <w:bCs/>
      <w:szCs w:val="18"/>
    </w:rPr>
  </w:style>
  <w:style w:type="character" w:customStyle="1" w:styleId="Ttulo2Car">
    <w:name w:val="Título 2 Car"/>
    <w:basedOn w:val="Fuentedeprrafopredeter"/>
    <w:link w:val="Ttulo2"/>
    <w:uiPriority w:val="9"/>
    <w:rsid w:val="00493B98"/>
    <w:rPr>
      <w:rFonts w:asciiTheme="majorHAnsi" w:eastAsiaTheme="majorEastAsia" w:hAnsiTheme="majorHAnsi" w:cstheme="majorBidi"/>
      <w:b/>
      <w:bCs/>
      <w:sz w:val="24"/>
      <w:szCs w:val="26"/>
    </w:rPr>
  </w:style>
  <w:style w:type="character" w:customStyle="1" w:styleId="Ttulo4Car">
    <w:name w:val="Título 4 Car"/>
    <w:basedOn w:val="Fuentedeprrafopredeter"/>
    <w:link w:val="Ttulo4"/>
    <w:uiPriority w:val="9"/>
    <w:rsid w:val="00641AA9"/>
    <w:rPr>
      <w:rFonts w:asciiTheme="majorHAnsi" w:eastAsiaTheme="majorEastAsia" w:hAnsiTheme="majorHAnsi" w:cstheme="majorBidi"/>
      <w:bCs/>
      <w:i/>
      <w:iCs/>
    </w:rPr>
  </w:style>
  <w:style w:type="character" w:customStyle="1" w:styleId="Ttulo5Car">
    <w:name w:val="Título 5 Car"/>
    <w:basedOn w:val="Fuentedeprrafopredeter"/>
    <w:link w:val="Ttulo5"/>
    <w:uiPriority w:val="9"/>
    <w:rsid w:val="00641AA9"/>
    <w:rPr>
      <w:rFonts w:asciiTheme="majorHAnsi" w:eastAsiaTheme="majorEastAsia" w:hAnsiTheme="majorHAnsi" w:cstheme="majorBidi"/>
    </w:rPr>
  </w:style>
  <w:style w:type="paragraph" w:styleId="Ttulo">
    <w:name w:val="Title"/>
    <w:basedOn w:val="Normal"/>
    <w:next w:val="Normal"/>
    <w:link w:val="TtuloCar"/>
    <w:uiPriority w:val="10"/>
    <w:qFormat/>
    <w:rsid w:val="00085B77"/>
    <w:pPr>
      <w:pBdr>
        <w:bottom w:val="single" w:sz="8" w:space="4" w:color="4F81BD" w:themeColor="accent1"/>
      </w:pBdr>
      <w:spacing w:after="300" w:line="240" w:lineRule="auto"/>
      <w:contextualSpacing/>
    </w:pPr>
    <w:rPr>
      <w:rFonts w:asciiTheme="majorHAnsi" w:eastAsiaTheme="majorEastAsia" w:hAnsiTheme="majorHAnsi" w:cstheme="majorBidi"/>
      <w:spacing w:val="5"/>
      <w:kern w:val="28"/>
      <w:sz w:val="52"/>
      <w:szCs w:val="52"/>
    </w:rPr>
  </w:style>
  <w:style w:type="character" w:customStyle="1" w:styleId="TtuloCar">
    <w:name w:val="Título Car"/>
    <w:basedOn w:val="Fuentedeprrafopredeter"/>
    <w:link w:val="Ttulo"/>
    <w:uiPriority w:val="10"/>
    <w:rsid w:val="00085B77"/>
    <w:rPr>
      <w:rFonts w:asciiTheme="majorHAnsi" w:eastAsiaTheme="majorEastAsia" w:hAnsiTheme="majorHAnsi" w:cstheme="majorBidi"/>
      <w:spacing w:val="5"/>
      <w:kern w:val="28"/>
      <w:sz w:val="52"/>
      <w:szCs w:val="52"/>
    </w:rPr>
  </w:style>
  <w:style w:type="paragraph" w:customStyle="1" w:styleId="Tesis">
    <w:name w:val="Tesis"/>
    <w:basedOn w:val="Normal"/>
    <w:link w:val="TesisChar"/>
    <w:qFormat/>
    <w:rsid w:val="00D22216"/>
    <w:pPr>
      <w:spacing w:before="0" w:after="200"/>
    </w:pPr>
    <w:rPr>
      <w:rFonts w:ascii="Arial" w:hAnsi="Arial" w:cs="Tahoma"/>
      <w:sz w:val="24"/>
    </w:rPr>
  </w:style>
  <w:style w:type="character" w:customStyle="1" w:styleId="TesisChar">
    <w:name w:val="Tesis Char"/>
    <w:basedOn w:val="Fuentedeprrafopredeter"/>
    <w:link w:val="Tesis"/>
    <w:rsid w:val="00D22216"/>
    <w:rPr>
      <w:rFonts w:ascii="Arial" w:hAnsi="Arial" w:cs="Tahoma"/>
      <w:sz w:val="24"/>
    </w:rPr>
  </w:style>
  <w:style w:type="character" w:styleId="Hipervnculo">
    <w:name w:val="Hyperlink"/>
    <w:basedOn w:val="Fuentedeprrafopredeter"/>
    <w:uiPriority w:val="99"/>
    <w:unhideWhenUsed/>
    <w:rsid w:val="00224DF9"/>
    <w:rPr>
      <w:color w:val="0000FF" w:themeColor="hyperlink"/>
      <w:u w:val="single"/>
    </w:rPr>
  </w:style>
  <w:style w:type="character" w:customStyle="1" w:styleId="Ttulo6Car">
    <w:name w:val="Título 6 Car"/>
    <w:basedOn w:val="Fuentedeprrafopredeter"/>
    <w:link w:val="Ttulo6"/>
    <w:uiPriority w:val="9"/>
    <w:rsid w:val="00C86CBF"/>
    <w:rPr>
      <w:rFonts w:ascii="Calibri Light" w:eastAsia="Times New Roman" w:hAnsi="Calibri Light" w:cs="Times New Roman"/>
      <w:i/>
      <w:iCs/>
      <w:color w:val="1F4D78"/>
      <w:sz w:val="20"/>
      <w:szCs w:val="20"/>
    </w:rPr>
  </w:style>
  <w:style w:type="paragraph" w:styleId="Textodeglobo">
    <w:name w:val="Balloon Text"/>
    <w:basedOn w:val="Normal"/>
    <w:link w:val="TextodegloboCar"/>
    <w:uiPriority w:val="99"/>
    <w:semiHidden/>
    <w:unhideWhenUsed/>
    <w:rsid w:val="003D531D"/>
    <w:pPr>
      <w:spacing w:before="0"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D531D"/>
    <w:rPr>
      <w:rFonts w:ascii="Tahoma" w:hAnsi="Tahoma" w:cs="Tahoma"/>
      <w:sz w:val="16"/>
      <w:szCs w:val="16"/>
    </w:rPr>
  </w:style>
  <w:style w:type="paragraph" w:customStyle="1" w:styleId="Fuente1">
    <w:name w:val="Fuente 1"/>
    <w:basedOn w:val="Tesis"/>
    <w:link w:val="Fuente1Char"/>
    <w:qFormat/>
    <w:rsid w:val="0026710E"/>
    <w:pPr>
      <w:spacing w:line="240" w:lineRule="auto"/>
      <w:jc w:val="center"/>
    </w:pPr>
    <w:rPr>
      <w:rFonts w:eastAsia="Times New Roman" w:cs="Times New Roman"/>
      <w:i/>
      <w:sz w:val="18"/>
      <w:szCs w:val="20"/>
      <w:lang w:eastAsia="es-CR"/>
    </w:rPr>
  </w:style>
  <w:style w:type="character" w:customStyle="1" w:styleId="Fuente1Char">
    <w:name w:val="Fuente 1 Char"/>
    <w:link w:val="Fuente1"/>
    <w:rsid w:val="0026710E"/>
    <w:rPr>
      <w:rFonts w:ascii="Tahoma" w:eastAsia="Times New Roman" w:hAnsi="Tahoma" w:cs="Times New Roman"/>
      <w:i/>
      <w:sz w:val="18"/>
      <w:szCs w:val="20"/>
      <w:lang w:eastAsia="es-CR"/>
    </w:rPr>
  </w:style>
  <w:style w:type="paragraph" w:customStyle="1" w:styleId="Meca2">
    <w:name w:val="Meca2"/>
    <w:basedOn w:val="Ttulo2"/>
    <w:link w:val="Meca2Car"/>
    <w:qFormat/>
    <w:rsid w:val="002A313D"/>
    <w:pPr>
      <w:spacing w:line="480" w:lineRule="auto"/>
      <w:ind w:left="792" w:hanging="432"/>
      <w:contextualSpacing/>
    </w:pPr>
    <w:rPr>
      <w:rFonts w:ascii="Tahoma" w:eastAsia="Times New Roman" w:hAnsi="Tahoma" w:cs="Times New Roman"/>
      <w:smallCaps/>
      <w:sz w:val="28"/>
    </w:rPr>
  </w:style>
  <w:style w:type="character" w:customStyle="1" w:styleId="Meca2Car">
    <w:name w:val="Meca2 Car"/>
    <w:link w:val="Meca2"/>
    <w:rsid w:val="002A313D"/>
    <w:rPr>
      <w:rFonts w:ascii="Tahoma" w:eastAsia="Times New Roman" w:hAnsi="Tahoma" w:cs="Times New Roman"/>
      <w:b/>
      <w:bCs/>
      <w:smallCaps/>
      <w:sz w:val="28"/>
      <w:szCs w:val="26"/>
    </w:rPr>
  </w:style>
  <w:style w:type="paragraph" w:customStyle="1" w:styleId="Meca3">
    <w:name w:val="Meca3"/>
    <w:basedOn w:val="Ttulo3"/>
    <w:link w:val="Meca3Car"/>
    <w:qFormat/>
    <w:rsid w:val="002A313D"/>
    <w:pPr>
      <w:numPr>
        <w:ilvl w:val="2"/>
      </w:numPr>
      <w:spacing w:before="200" w:after="0" w:line="480" w:lineRule="auto"/>
      <w:ind w:left="1224" w:hanging="504"/>
    </w:pPr>
    <w:rPr>
      <w:rFonts w:ascii="Tahoma" w:eastAsia="Times New Roman" w:hAnsi="Tahoma" w:cs="Times New Roman"/>
      <w:i w:val="0"/>
      <w:smallCaps/>
      <w:sz w:val="24"/>
    </w:rPr>
  </w:style>
  <w:style w:type="character" w:customStyle="1" w:styleId="Meca3Car">
    <w:name w:val="Meca3 Car"/>
    <w:basedOn w:val="Ttulo3Car"/>
    <w:link w:val="Meca3"/>
    <w:rsid w:val="002A313D"/>
    <w:rPr>
      <w:rFonts w:ascii="Tahoma" w:eastAsia="Times New Roman" w:hAnsi="Tahoma" w:cs="Times New Roman"/>
      <w:b/>
      <w:bCs/>
      <w:i/>
      <w:smallCaps/>
      <w:sz w:val="24"/>
    </w:rPr>
  </w:style>
  <w:style w:type="paragraph" w:styleId="Prrafodelista">
    <w:name w:val="List Paragraph"/>
    <w:aliases w:val="Cuadros"/>
    <w:basedOn w:val="Tesis"/>
    <w:uiPriority w:val="34"/>
    <w:qFormat/>
    <w:rsid w:val="006A04AF"/>
    <w:pPr>
      <w:spacing w:after="120" w:line="240" w:lineRule="auto"/>
      <w:ind w:left="720"/>
      <w:contextualSpacing/>
    </w:pPr>
    <w:rPr>
      <w:rFonts w:eastAsia="Calibri" w:cs="Times New Roman"/>
      <w:sz w:val="20"/>
      <w:szCs w:val="20"/>
    </w:rPr>
  </w:style>
  <w:style w:type="paragraph" w:styleId="TDC1">
    <w:name w:val="toc 1"/>
    <w:basedOn w:val="Normal"/>
    <w:next w:val="Normal"/>
    <w:autoRedefine/>
    <w:uiPriority w:val="39"/>
    <w:unhideWhenUsed/>
    <w:qFormat/>
    <w:rsid w:val="006A04AF"/>
    <w:pPr>
      <w:tabs>
        <w:tab w:val="left" w:pos="1320"/>
        <w:tab w:val="right" w:leader="dot" w:pos="9111"/>
      </w:tabs>
      <w:spacing w:after="120"/>
      <w:jc w:val="left"/>
    </w:pPr>
    <w:rPr>
      <w:rFonts w:ascii="Tahoma" w:eastAsia="Calibri" w:hAnsi="Tahoma" w:cs="Times New Roman"/>
      <w:b/>
      <w:bCs/>
      <w:caps/>
    </w:rPr>
  </w:style>
  <w:style w:type="paragraph" w:styleId="Bibliografa">
    <w:name w:val="Bibliography"/>
    <w:basedOn w:val="Normal"/>
    <w:next w:val="Normal"/>
    <w:uiPriority w:val="37"/>
    <w:unhideWhenUsed/>
    <w:rsid w:val="0024726E"/>
    <w:pPr>
      <w:spacing w:before="0" w:after="240" w:line="276" w:lineRule="auto"/>
    </w:pPr>
    <w:rPr>
      <w:rFonts w:ascii="Arial" w:hAnsi="Arial"/>
    </w:rPr>
  </w:style>
  <w:style w:type="character" w:styleId="Textodelmarcadordeposicin">
    <w:name w:val="Placeholder Text"/>
    <w:basedOn w:val="Fuentedeprrafopredeter"/>
    <w:uiPriority w:val="99"/>
    <w:semiHidden/>
    <w:rsid w:val="00167AE4"/>
    <w:rPr>
      <w:color w:val="808080"/>
    </w:rPr>
  </w:style>
  <w:style w:type="table" w:styleId="Tablaconcuadrcula">
    <w:name w:val="Table Grid"/>
    <w:basedOn w:val="Tablanormal"/>
    <w:uiPriority w:val="59"/>
    <w:rsid w:val="006E6A1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C5797E"/>
    <w:rPr>
      <w:sz w:val="16"/>
      <w:szCs w:val="16"/>
    </w:rPr>
  </w:style>
  <w:style w:type="paragraph" w:styleId="Textocomentario">
    <w:name w:val="annotation text"/>
    <w:basedOn w:val="Normal"/>
    <w:link w:val="TextocomentarioCar"/>
    <w:uiPriority w:val="99"/>
    <w:semiHidden/>
    <w:unhideWhenUsed/>
    <w:rsid w:val="00C5797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5797E"/>
    <w:rPr>
      <w:sz w:val="20"/>
      <w:szCs w:val="20"/>
    </w:rPr>
  </w:style>
  <w:style w:type="paragraph" w:styleId="Asuntodelcomentario">
    <w:name w:val="annotation subject"/>
    <w:basedOn w:val="Textocomentario"/>
    <w:next w:val="Textocomentario"/>
    <w:link w:val="AsuntodelcomentarioCar"/>
    <w:uiPriority w:val="99"/>
    <w:semiHidden/>
    <w:unhideWhenUsed/>
    <w:rsid w:val="00C5797E"/>
    <w:rPr>
      <w:b/>
      <w:bCs/>
    </w:rPr>
  </w:style>
  <w:style w:type="character" w:customStyle="1" w:styleId="AsuntodelcomentarioCar">
    <w:name w:val="Asunto del comentario Car"/>
    <w:basedOn w:val="TextocomentarioCar"/>
    <w:link w:val="Asuntodelcomentario"/>
    <w:uiPriority w:val="99"/>
    <w:semiHidden/>
    <w:rsid w:val="00C5797E"/>
    <w:rPr>
      <w:b/>
      <w:bCs/>
      <w:sz w:val="20"/>
      <w:szCs w:val="20"/>
    </w:rPr>
  </w:style>
  <w:style w:type="paragraph" w:customStyle="1" w:styleId="Meca4">
    <w:name w:val="Meca4"/>
    <w:basedOn w:val="Ttulo4"/>
    <w:link w:val="Meca4Car"/>
    <w:qFormat/>
    <w:rsid w:val="009A1C89"/>
    <w:pPr>
      <w:numPr>
        <w:ilvl w:val="3"/>
        <w:numId w:val="30"/>
      </w:numPr>
      <w:spacing w:line="480" w:lineRule="auto"/>
    </w:pPr>
    <w:rPr>
      <w:rFonts w:ascii="Tahoma" w:eastAsia="Times New Roman" w:hAnsi="Tahoma" w:cs="Times New Roman"/>
      <w:b/>
    </w:rPr>
  </w:style>
  <w:style w:type="character" w:customStyle="1" w:styleId="Meca4Car">
    <w:name w:val="Meca4 Car"/>
    <w:basedOn w:val="Ttulo4Car"/>
    <w:link w:val="Meca4"/>
    <w:rsid w:val="009A1C89"/>
    <w:rPr>
      <w:rFonts w:ascii="Tahoma" w:eastAsia="Times New Roman" w:hAnsi="Tahoma" w:cs="Times New Roman"/>
      <w:b/>
      <w:bCs/>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chart" Target="charts/chart1.xml"/><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VANESA\Dropbox\TESIS%20VVP\Encuesta\Municipalidades%20encuestadas_4_01_17.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VANESA\Dropbox\TESIS%20VVP\Encuesta\Municipalidades%20encuestadas_5_01_17.xlsx"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R"/>
  <c:clrMapOvr bg1="lt1" tx1="dk1" bg2="lt2" tx2="dk2" accent1="accent1" accent2="accent2" accent3="accent3" accent4="accent4" accent5="accent5" accent6="accent6" hlink="hlink" folHlink="folHlink"/>
  <c:chart>
    <c:autoTitleDeleted val="1"/>
    <c:plotArea>
      <c:layout>
        <c:manualLayout>
          <c:layoutTarget val="inner"/>
          <c:xMode val="edge"/>
          <c:yMode val="edge"/>
          <c:x val="3.3562186443110945E-2"/>
          <c:y val="3.5589446708206372E-2"/>
          <c:w val="0.96643781355689296"/>
          <c:h val="0.65237433556099844"/>
        </c:manualLayout>
      </c:layout>
      <c:barChart>
        <c:barDir val="col"/>
        <c:grouping val="stacked"/>
        <c:ser>
          <c:idx val="0"/>
          <c:order val="0"/>
          <c:tx>
            <c:strRef>
              <c:f>'P5'!$A$5</c:f>
              <c:strCache>
                <c:ptCount val="1"/>
                <c:pt idx="0">
                  <c:v>Fondos propios</c:v>
                </c:pt>
              </c:strCache>
            </c:strRef>
          </c:tx>
          <c:spPr>
            <a:solidFill>
              <a:srgbClr val="003366"/>
            </a:solidFill>
            <a:ln>
              <a:noFill/>
            </a:ln>
            <a:effectLst>
              <a:outerShdw blurRad="57150" dist="19050" dir="5400000" algn="ctr" rotWithShape="0">
                <a:srgbClr val="000000">
                  <a:alpha val="63000"/>
                </a:srgbClr>
              </a:outerShdw>
            </a:effectLst>
          </c:spPr>
          <c:cat>
            <c:strRef>
              <c:f>'P5'!$B$4:$P$4</c:f>
              <c:strCache>
                <c:ptCount val="15"/>
                <c:pt idx="0">
                  <c:v>Puriscal</c:v>
                </c:pt>
                <c:pt idx="1">
                  <c:v>San Mateo</c:v>
                </c:pt>
                <c:pt idx="2">
                  <c:v> Aserrí</c:v>
                </c:pt>
                <c:pt idx="3">
                  <c:v> Cervantes</c:v>
                </c:pt>
                <c:pt idx="4">
                  <c:v>Escazú</c:v>
                </c:pt>
                <c:pt idx="5">
                  <c:v>Coronado</c:v>
                </c:pt>
                <c:pt idx="6">
                  <c:v>Curridabat</c:v>
                </c:pt>
                <c:pt idx="7">
                  <c:v>Montes de Oca</c:v>
                </c:pt>
                <c:pt idx="8">
                  <c:v> Sta. Bárbara</c:v>
                </c:pt>
                <c:pt idx="9">
                  <c:v>Carrillo</c:v>
                </c:pt>
                <c:pt idx="10">
                  <c:v> Moravia</c:v>
                </c:pt>
                <c:pt idx="11">
                  <c:v>Belén</c:v>
                </c:pt>
                <c:pt idx="12">
                  <c:v>San Isidro</c:v>
                </c:pt>
                <c:pt idx="13">
                  <c:v>Acosta</c:v>
                </c:pt>
                <c:pt idx="14">
                  <c:v> Orotina</c:v>
                </c:pt>
              </c:strCache>
            </c:strRef>
          </c:cat>
          <c:val>
            <c:numRef>
              <c:f>'P5'!$B$5:$P$5</c:f>
              <c:numCache>
                <c:formatCode>General</c:formatCode>
                <c:ptCount val="15"/>
                <c:pt idx="0">
                  <c:v>0</c:v>
                </c:pt>
                <c:pt idx="1">
                  <c:v>1</c:v>
                </c:pt>
                <c:pt idx="2">
                  <c:v>1</c:v>
                </c:pt>
                <c:pt idx="3">
                  <c:v>1</c:v>
                </c:pt>
                <c:pt idx="4">
                  <c:v>1</c:v>
                </c:pt>
                <c:pt idx="5">
                  <c:v>1</c:v>
                </c:pt>
                <c:pt idx="6">
                  <c:v>1</c:v>
                </c:pt>
                <c:pt idx="7">
                  <c:v>1</c:v>
                </c:pt>
                <c:pt idx="8">
                  <c:v>1</c:v>
                </c:pt>
                <c:pt idx="9">
                  <c:v>1</c:v>
                </c:pt>
                <c:pt idx="10">
                  <c:v>1</c:v>
                </c:pt>
                <c:pt idx="11">
                  <c:v>1</c:v>
                </c:pt>
                <c:pt idx="12">
                  <c:v>1</c:v>
                </c:pt>
                <c:pt idx="13">
                  <c:v>1</c:v>
                </c:pt>
                <c:pt idx="14">
                  <c:v>0</c:v>
                </c:pt>
              </c:numCache>
            </c:numRef>
          </c:val>
          <c:extLst xmlns:c16r2="http://schemas.microsoft.com/office/drawing/2015/06/chart">
            <c:ext xmlns:c16="http://schemas.microsoft.com/office/drawing/2014/chart" uri="{C3380CC4-5D6E-409C-BE32-E72D297353CC}">
              <c16:uniqueId val="{00000000-E14D-4CC5-A5FF-112D67B5934A}"/>
            </c:ext>
          </c:extLst>
        </c:ser>
        <c:ser>
          <c:idx val="1"/>
          <c:order val="1"/>
          <c:tx>
            <c:strRef>
              <c:f>'P5'!$A$6</c:f>
              <c:strCache>
                <c:ptCount val="1"/>
                <c:pt idx="0">
                  <c:v>Propietarios</c:v>
                </c:pt>
              </c:strCache>
            </c:strRef>
          </c:tx>
          <c:spPr>
            <a:solidFill>
              <a:srgbClr val="006666"/>
            </a:solidFill>
            <a:ln>
              <a:noFill/>
            </a:ln>
            <a:effectLst>
              <a:outerShdw blurRad="57150" dist="19050" dir="5400000" algn="ctr" rotWithShape="0">
                <a:srgbClr val="000000">
                  <a:alpha val="63000"/>
                </a:srgbClr>
              </a:outerShdw>
            </a:effectLst>
          </c:spPr>
          <c:cat>
            <c:strRef>
              <c:f>'P5'!$B$4:$P$4</c:f>
              <c:strCache>
                <c:ptCount val="15"/>
                <c:pt idx="0">
                  <c:v>Puriscal</c:v>
                </c:pt>
                <c:pt idx="1">
                  <c:v>San Mateo</c:v>
                </c:pt>
                <c:pt idx="2">
                  <c:v> Aserrí</c:v>
                </c:pt>
                <c:pt idx="3">
                  <c:v> Cervantes</c:v>
                </c:pt>
                <c:pt idx="4">
                  <c:v>Escazú</c:v>
                </c:pt>
                <c:pt idx="5">
                  <c:v>Coronado</c:v>
                </c:pt>
                <c:pt idx="6">
                  <c:v>Curridabat</c:v>
                </c:pt>
                <c:pt idx="7">
                  <c:v>Montes de Oca</c:v>
                </c:pt>
                <c:pt idx="8">
                  <c:v> Sta. Bárbara</c:v>
                </c:pt>
                <c:pt idx="9">
                  <c:v>Carrillo</c:v>
                </c:pt>
                <c:pt idx="10">
                  <c:v> Moravia</c:v>
                </c:pt>
                <c:pt idx="11">
                  <c:v>Belén</c:v>
                </c:pt>
                <c:pt idx="12">
                  <c:v>San Isidro</c:v>
                </c:pt>
                <c:pt idx="13">
                  <c:v>Acosta</c:v>
                </c:pt>
                <c:pt idx="14">
                  <c:v> Orotina</c:v>
                </c:pt>
              </c:strCache>
            </c:strRef>
          </c:cat>
          <c:val>
            <c:numRef>
              <c:f>'P5'!$B$6:$P$6</c:f>
              <c:numCache>
                <c:formatCode>General</c:formatCode>
                <c:ptCount val="15"/>
                <c:pt idx="0">
                  <c:v>0</c:v>
                </c:pt>
                <c:pt idx="1">
                  <c:v>0</c:v>
                </c:pt>
                <c:pt idx="2">
                  <c:v>0</c:v>
                </c:pt>
                <c:pt idx="3">
                  <c:v>1</c:v>
                </c:pt>
                <c:pt idx="4">
                  <c:v>1</c:v>
                </c:pt>
                <c:pt idx="5">
                  <c:v>1</c:v>
                </c:pt>
                <c:pt idx="6">
                  <c:v>1</c:v>
                </c:pt>
                <c:pt idx="7">
                  <c:v>1</c:v>
                </c:pt>
                <c:pt idx="8">
                  <c:v>1</c:v>
                </c:pt>
                <c:pt idx="9">
                  <c:v>1</c:v>
                </c:pt>
                <c:pt idx="10">
                  <c:v>0</c:v>
                </c:pt>
                <c:pt idx="11">
                  <c:v>0</c:v>
                </c:pt>
                <c:pt idx="12">
                  <c:v>0</c:v>
                </c:pt>
                <c:pt idx="13">
                  <c:v>0</c:v>
                </c:pt>
                <c:pt idx="14">
                  <c:v>1</c:v>
                </c:pt>
              </c:numCache>
            </c:numRef>
          </c:val>
          <c:extLst xmlns:c16r2="http://schemas.microsoft.com/office/drawing/2015/06/chart">
            <c:ext xmlns:c16="http://schemas.microsoft.com/office/drawing/2014/chart" uri="{C3380CC4-5D6E-409C-BE32-E72D297353CC}">
              <c16:uniqueId val="{00000001-E14D-4CC5-A5FF-112D67B5934A}"/>
            </c:ext>
          </c:extLst>
        </c:ser>
        <c:ser>
          <c:idx val="2"/>
          <c:order val="2"/>
          <c:tx>
            <c:strRef>
              <c:f>'P5'!$A$7</c:f>
              <c:strCache>
                <c:ptCount val="1"/>
                <c:pt idx="0">
                  <c:v>Ley No. 8114</c:v>
                </c:pt>
              </c:strCache>
            </c:strRef>
          </c:tx>
          <c:spPr>
            <a:solidFill>
              <a:srgbClr val="00CC99"/>
            </a:solidFill>
            <a:ln>
              <a:noFill/>
            </a:ln>
            <a:effectLst>
              <a:outerShdw blurRad="57150" dist="19050" dir="5400000" algn="ctr" rotWithShape="0">
                <a:srgbClr val="000000">
                  <a:alpha val="63000"/>
                </a:srgbClr>
              </a:outerShdw>
            </a:effectLst>
          </c:spPr>
          <c:cat>
            <c:strRef>
              <c:f>'P5'!$B$4:$P$4</c:f>
              <c:strCache>
                <c:ptCount val="15"/>
                <c:pt idx="0">
                  <c:v>Puriscal</c:v>
                </c:pt>
                <c:pt idx="1">
                  <c:v>San Mateo</c:v>
                </c:pt>
                <c:pt idx="2">
                  <c:v> Aserrí</c:v>
                </c:pt>
                <c:pt idx="3">
                  <c:v> Cervantes</c:v>
                </c:pt>
                <c:pt idx="4">
                  <c:v>Escazú</c:v>
                </c:pt>
                <c:pt idx="5">
                  <c:v>Coronado</c:v>
                </c:pt>
                <c:pt idx="6">
                  <c:v>Curridabat</c:v>
                </c:pt>
                <c:pt idx="7">
                  <c:v>Montes de Oca</c:v>
                </c:pt>
                <c:pt idx="8">
                  <c:v> Sta. Bárbara</c:v>
                </c:pt>
                <c:pt idx="9">
                  <c:v>Carrillo</c:v>
                </c:pt>
                <c:pt idx="10">
                  <c:v> Moravia</c:v>
                </c:pt>
                <c:pt idx="11">
                  <c:v>Belén</c:v>
                </c:pt>
                <c:pt idx="12">
                  <c:v>San Isidro</c:v>
                </c:pt>
                <c:pt idx="13">
                  <c:v>Acosta</c:v>
                </c:pt>
                <c:pt idx="14">
                  <c:v> Orotina</c:v>
                </c:pt>
              </c:strCache>
            </c:strRef>
          </c:cat>
          <c:val>
            <c:numRef>
              <c:f>'P5'!$B$7:$P$7</c:f>
              <c:numCache>
                <c:formatCode>General</c:formatCode>
                <c:ptCount val="15"/>
                <c:pt idx="0">
                  <c:v>1</c:v>
                </c:pt>
                <c:pt idx="1">
                  <c:v>1</c:v>
                </c:pt>
                <c:pt idx="2">
                  <c:v>1</c:v>
                </c:pt>
                <c:pt idx="3">
                  <c:v>0</c:v>
                </c:pt>
                <c:pt idx="4">
                  <c:v>0</c:v>
                </c:pt>
                <c:pt idx="5">
                  <c:v>0</c:v>
                </c:pt>
                <c:pt idx="6">
                  <c:v>0</c:v>
                </c:pt>
                <c:pt idx="7">
                  <c:v>0</c:v>
                </c:pt>
                <c:pt idx="8">
                  <c:v>0</c:v>
                </c:pt>
                <c:pt idx="9">
                  <c:v>0</c:v>
                </c:pt>
                <c:pt idx="10">
                  <c:v>0</c:v>
                </c:pt>
                <c:pt idx="11">
                  <c:v>0</c:v>
                </c:pt>
                <c:pt idx="12">
                  <c:v>0</c:v>
                </c:pt>
                <c:pt idx="13">
                  <c:v>0</c:v>
                </c:pt>
                <c:pt idx="14">
                  <c:v>0</c:v>
                </c:pt>
              </c:numCache>
            </c:numRef>
          </c:val>
          <c:extLst xmlns:c16r2="http://schemas.microsoft.com/office/drawing/2015/06/chart">
            <c:ext xmlns:c16="http://schemas.microsoft.com/office/drawing/2014/chart" uri="{C3380CC4-5D6E-409C-BE32-E72D297353CC}">
              <c16:uniqueId val="{00000002-E14D-4CC5-A5FF-112D67B5934A}"/>
            </c:ext>
          </c:extLst>
        </c:ser>
        <c:ser>
          <c:idx val="4"/>
          <c:order val="3"/>
          <c:tx>
            <c:strRef>
              <c:f>'P5'!$A$8</c:f>
              <c:strCache>
                <c:ptCount val="1"/>
                <c:pt idx="0">
                  <c:v>Otros</c:v>
                </c:pt>
              </c:strCache>
            </c:strRef>
          </c:tx>
          <c:spPr>
            <a:solidFill>
              <a:schemeClr val="accent2"/>
            </a:solidFill>
            <a:ln>
              <a:noFill/>
            </a:ln>
            <a:effectLst>
              <a:outerShdw blurRad="57150" dist="19050" dir="5400000" algn="ctr" rotWithShape="0">
                <a:srgbClr val="000000">
                  <a:alpha val="63000"/>
                </a:srgbClr>
              </a:outerShdw>
            </a:effectLst>
          </c:spPr>
          <c:cat>
            <c:strRef>
              <c:f>'P5'!$B$4:$P$4</c:f>
              <c:strCache>
                <c:ptCount val="15"/>
                <c:pt idx="0">
                  <c:v>Puriscal</c:v>
                </c:pt>
                <c:pt idx="1">
                  <c:v>San Mateo</c:v>
                </c:pt>
                <c:pt idx="2">
                  <c:v> Aserrí</c:v>
                </c:pt>
                <c:pt idx="3">
                  <c:v> Cervantes</c:v>
                </c:pt>
                <c:pt idx="4">
                  <c:v>Escazú</c:v>
                </c:pt>
                <c:pt idx="5">
                  <c:v>Coronado</c:v>
                </c:pt>
                <c:pt idx="6">
                  <c:v>Curridabat</c:v>
                </c:pt>
                <c:pt idx="7">
                  <c:v>Montes de Oca</c:v>
                </c:pt>
                <c:pt idx="8">
                  <c:v> Sta. Bárbara</c:v>
                </c:pt>
                <c:pt idx="9">
                  <c:v>Carrillo</c:v>
                </c:pt>
                <c:pt idx="10">
                  <c:v> Moravia</c:v>
                </c:pt>
                <c:pt idx="11">
                  <c:v>Belén</c:v>
                </c:pt>
                <c:pt idx="12">
                  <c:v>San Isidro</c:v>
                </c:pt>
                <c:pt idx="13">
                  <c:v>Acosta</c:v>
                </c:pt>
                <c:pt idx="14">
                  <c:v> Orotina</c:v>
                </c:pt>
              </c:strCache>
            </c:strRef>
          </c:cat>
          <c:val>
            <c:numRef>
              <c:f>'P5'!$B$8:$P$8</c:f>
              <c:numCache>
                <c:formatCode>General</c:formatCode>
                <c:ptCount val="15"/>
                <c:pt idx="0">
                  <c:v>1</c:v>
                </c:pt>
                <c:pt idx="1">
                  <c:v>0</c:v>
                </c:pt>
                <c:pt idx="2">
                  <c:v>1</c:v>
                </c:pt>
                <c:pt idx="3">
                  <c:v>1</c:v>
                </c:pt>
                <c:pt idx="4">
                  <c:v>1</c:v>
                </c:pt>
                <c:pt idx="5">
                  <c:v>1</c:v>
                </c:pt>
                <c:pt idx="6">
                  <c:v>0</c:v>
                </c:pt>
                <c:pt idx="7">
                  <c:v>0</c:v>
                </c:pt>
                <c:pt idx="8">
                  <c:v>0</c:v>
                </c:pt>
                <c:pt idx="9">
                  <c:v>0</c:v>
                </c:pt>
                <c:pt idx="10">
                  <c:v>0</c:v>
                </c:pt>
                <c:pt idx="11">
                  <c:v>0</c:v>
                </c:pt>
                <c:pt idx="12">
                  <c:v>1</c:v>
                </c:pt>
                <c:pt idx="13">
                  <c:v>1</c:v>
                </c:pt>
                <c:pt idx="14">
                  <c:v>1</c:v>
                </c:pt>
              </c:numCache>
            </c:numRef>
          </c:val>
          <c:extLst xmlns:c16r2="http://schemas.microsoft.com/office/drawing/2015/06/chart">
            <c:ext xmlns:c16="http://schemas.microsoft.com/office/drawing/2014/chart" uri="{C3380CC4-5D6E-409C-BE32-E72D297353CC}">
              <c16:uniqueId val="{00000003-E14D-4CC5-A5FF-112D67B5934A}"/>
            </c:ext>
          </c:extLst>
        </c:ser>
        <c:overlap val="100"/>
        <c:axId val="120126848"/>
        <c:axId val="124167680"/>
        <c:extLst xmlns:c16r2="http://schemas.microsoft.com/office/drawing/2015/06/chart">
          <c:ext xmlns:c15="http://schemas.microsoft.com/office/drawing/2012/chart" uri="{02D57815-91ED-43cb-92C2-25804820EDAC}">
            <c15:filteredBarSeries>
              <c15:ser>
                <c:idx val="3"/>
                <c:order val="3"/>
                <c:tx>
                  <c:strRef>
                    <c:extLst>
                      <c:ext uri="{02D57815-91ED-43cb-92C2-25804820EDAC}">
                        <c15:formulaRef>
                          <c15:sqref>'P5'!#REF!</c15:sqref>
                        </c15:formulaRef>
                      </c:ext>
                    </c:extLst>
                    <c:strCache>
                      <c:ptCount val="1"/>
                      <c:pt idx="0">
                        <c:v>#REF!</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extLst>
                      <c:ext uri="{02D57815-91ED-43cb-92C2-25804820EDAC}">
                        <c15:formulaRef>
                          <c15:sqref>'P5'!$B$4:$P$4</c15:sqref>
                        </c15:formulaRef>
                      </c:ext>
                    </c:extLst>
                    <c:strCache>
                      <c:ptCount val="15"/>
                      <c:pt idx="0">
                        <c:v>Puriscal</c:v>
                      </c:pt>
                      <c:pt idx="1">
                        <c:v>San Mateo</c:v>
                      </c:pt>
                      <c:pt idx="2">
                        <c:v> Aserrí</c:v>
                      </c:pt>
                      <c:pt idx="3">
                        <c:v> Cervantes</c:v>
                      </c:pt>
                      <c:pt idx="4">
                        <c:v>Escazú</c:v>
                      </c:pt>
                      <c:pt idx="5">
                        <c:v>Coronado</c:v>
                      </c:pt>
                      <c:pt idx="6">
                        <c:v>Curridabat</c:v>
                      </c:pt>
                      <c:pt idx="7">
                        <c:v>Montes de Oca</c:v>
                      </c:pt>
                      <c:pt idx="8">
                        <c:v> Sta. Bárbara</c:v>
                      </c:pt>
                      <c:pt idx="9">
                        <c:v>Carrillo</c:v>
                      </c:pt>
                      <c:pt idx="10">
                        <c:v> Moravia</c:v>
                      </c:pt>
                      <c:pt idx="11">
                        <c:v>Belén</c:v>
                      </c:pt>
                      <c:pt idx="12">
                        <c:v>San Isidro</c:v>
                      </c:pt>
                      <c:pt idx="13">
                        <c:v>Acosta</c:v>
                      </c:pt>
                      <c:pt idx="14">
                        <c:v> Orotina</c:v>
                      </c:pt>
                    </c:strCache>
                  </c:strRef>
                </c:cat>
                <c:val>
                  <c:numRef>
                    <c:extLst>
                      <c:ext uri="{02D57815-91ED-43cb-92C2-25804820EDAC}">
                        <c15:formulaRef>
                          <c15:sqref>'P5'!#REF!</c15:sqref>
                        </c15:formulaRef>
                      </c:ext>
                    </c:extLst>
                    <c:numCache>
                      <c:formatCode>General</c:formatCode>
                      <c:ptCount val="1"/>
                      <c:pt idx="0">
                        <c:v>1</c:v>
                      </c:pt>
                    </c:numCache>
                  </c:numRef>
                </c:val>
                <c:extLst>
                  <c:ext xmlns:c16="http://schemas.microsoft.com/office/drawing/2014/chart" uri="{C3380CC4-5D6E-409C-BE32-E72D297353CC}">
                    <c16:uniqueId val="{00000004-E14D-4CC5-A5FF-112D67B5934A}"/>
                  </c:ext>
                </c:extLst>
              </c15:ser>
            </c15:filteredBarSeries>
          </c:ext>
        </c:extLst>
      </c:barChart>
      <c:catAx>
        <c:axId val="120126848"/>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es-CR"/>
          </a:p>
        </c:txPr>
        <c:crossAx val="124167680"/>
        <c:crosses val="autoZero"/>
        <c:auto val="1"/>
        <c:lblAlgn val="ctr"/>
        <c:lblOffset val="100"/>
      </c:catAx>
      <c:valAx>
        <c:axId val="124167680"/>
        <c:scaling>
          <c:orientation val="minMax"/>
          <c:max val="3"/>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CR"/>
          </a:p>
        </c:txPr>
        <c:crossAx val="120126848"/>
        <c:crosses val="autoZero"/>
        <c:crossBetween val="between"/>
        <c:majorUnit val="1"/>
      </c:valAx>
      <c:spPr>
        <a:noFill/>
        <a:ln>
          <a:noFill/>
        </a:ln>
        <a:effectLst/>
      </c:spPr>
    </c:plotArea>
    <c:legend>
      <c:legendPos val="b"/>
      <c:layout>
        <c:manualLayout>
          <c:xMode val="edge"/>
          <c:yMode val="edge"/>
          <c:x val="2.5762231110000141E-2"/>
          <c:y val="0.92199871500437758"/>
          <c:w val="0.94794591648266469"/>
          <c:h val="6.0284548042099678E-2"/>
        </c:manualLayout>
      </c:layout>
      <c:spPr>
        <a:noFill/>
        <a:ln w="3175">
          <a:noFill/>
        </a:ln>
        <a:effectLst/>
      </c:spPr>
      <c:txPr>
        <a:bodyPr rot="0" spcFirstLastPara="1" vertOverflow="ellipsis" vert="horz" wrap="square" anchor="ctr" anchorCtr="1"/>
        <a:lstStyle/>
        <a:p>
          <a:pPr>
            <a:defRPr lang="en-US" sz="1100" b="0" i="0" u="none" strike="noStrike" kern="1200" baseline="0">
              <a:solidFill>
                <a:sysClr val="windowText" lastClr="000000"/>
              </a:solidFill>
              <a:latin typeface="+mn-lt"/>
              <a:ea typeface="+mn-ea"/>
              <a:cs typeface="+mn-cs"/>
            </a:defRPr>
          </a:pPr>
          <a:endParaRPr lang="es-CR"/>
        </a:p>
      </c:txPr>
    </c:legend>
    <c:plotVisOnly val="1"/>
    <c:dispBlanksAs val="gap"/>
  </c:chart>
  <c:spPr>
    <a:solidFill>
      <a:schemeClr val="bg1"/>
    </a:solidFill>
    <a:ln w="3175" cap="flat" cmpd="sng" algn="ctr">
      <a:solidFill>
        <a:schemeClr val="tx1">
          <a:lumMod val="50000"/>
          <a:lumOff val="50000"/>
        </a:schemeClr>
      </a:solidFill>
      <a:round/>
    </a:ln>
    <a:effectLst/>
  </c:spPr>
  <c:txPr>
    <a:bodyPr/>
    <a:lstStyle/>
    <a:p>
      <a:pPr>
        <a:defRPr/>
      </a:pPr>
      <a:endParaRPr lang="es-CR"/>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R"/>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spPr>
            <a:solidFill>
              <a:srgbClr val="006666"/>
            </a:solidFill>
            <a:ln>
              <a:noFill/>
            </a:ln>
            <a:effectLst>
              <a:outerShdw blurRad="57150" dist="19050" dir="5400000" algn="ctr" rotWithShape="0">
                <a:srgbClr val="000000">
                  <a:alpha val="63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en-US" sz="1100" b="0" i="0" u="none" strike="noStrike" kern="1200" baseline="0">
                    <a:solidFill>
                      <a:sysClr val="windowText" lastClr="000000"/>
                    </a:solidFill>
                    <a:latin typeface="+mn-lt"/>
                    <a:ea typeface="+mn-ea"/>
                    <a:cs typeface="+mn-cs"/>
                  </a:defRPr>
                </a:pPr>
                <a:endParaRPr lang="es-C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'P25'!$A$9:$A$16</c:f>
              <c:strCache>
                <c:ptCount val="8"/>
                <c:pt idx="0">
                  <c:v>Quejas/Denuncias</c:v>
                </c:pt>
                <c:pt idx="1">
                  <c:v>Directriz Municipal</c:v>
                </c:pt>
                <c:pt idx="2">
                  <c:v>No existe priorización</c:v>
                </c:pt>
                <c:pt idx="3">
                  <c:v>Proyectos/Plan quinquenal</c:v>
                </c:pt>
                <c:pt idx="4">
                  <c:v>Factor de riesgo</c:v>
                </c:pt>
                <c:pt idx="5">
                  <c:v>Volumen peatonal</c:v>
                </c:pt>
                <c:pt idx="6">
                  <c:v>Caducidad de notificaciones</c:v>
                </c:pt>
                <c:pt idx="7">
                  <c:v>Lo malo primero</c:v>
                </c:pt>
              </c:strCache>
            </c:strRef>
          </c:cat>
          <c:val>
            <c:numRef>
              <c:f>'P25'!$B$9:$B$16</c:f>
              <c:numCache>
                <c:formatCode>General</c:formatCode>
                <c:ptCount val="8"/>
                <c:pt idx="0">
                  <c:v>5</c:v>
                </c:pt>
                <c:pt idx="1">
                  <c:v>3</c:v>
                </c:pt>
                <c:pt idx="2">
                  <c:v>3</c:v>
                </c:pt>
                <c:pt idx="3">
                  <c:v>2</c:v>
                </c:pt>
                <c:pt idx="4">
                  <c:v>1</c:v>
                </c:pt>
                <c:pt idx="5">
                  <c:v>1</c:v>
                </c:pt>
                <c:pt idx="6">
                  <c:v>1</c:v>
                </c:pt>
                <c:pt idx="7">
                  <c:v>1</c:v>
                </c:pt>
              </c:numCache>
            </c:numRef>
          </c:val>
          <c:extLst xmlns:c16r2="http://schemas.microsoft.com/office/drawing/2015/06/chart">
            <c:ext xmlns:c16="http://schemas.microsoft.com/office/drawing/2014/chart" uri="{C3380CC4-5D6E-409C-BE32-E72D297353CC}">
              <c16:uniqueId val="{00000000-1B35-4DC8-8BA0-FEA949E3FA7E}"/>
            </c:ext>
          </c:extLst>
        </c:ser>
        <c:gapWidth val="100"/>
        <c:overlap val="-24"/>
        <c:axId val="243759360"/>
        <c:axId val="310119040"/>
      </c:barChart>
      <c:catAx>
        <c:axId val="243759360"/>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es-CR"/>
          </a:p>
        </c:txPr>
        <c:crossAx val="310119040"/>
        <c:crosses val="autoZero"/>
        <c:auto val="1"/>
        <c:lblAlgn val="ctr"/>
        <c:lblOffset val="100"/>
      </c:catAx>
      <c:valAx>
        <c:axId val="31011904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CR"/>
          </a:p>
        </c:txPr>
        <c:crossAx val="243759360"/>
        <c:crosses val="autoZero"/>
        <c:crossBetween val="between"/>
      </c:valAx>
      <c:spPr>
        <a:noFill/>
        <a:ln>
          <a:noFill/>
        </a:ln>
        <a:effectLst/>
      </c:spPr>
    </c:plotArea>
    <c:plotVisOnly val="1"/>
    <c:dispBlanksAs val="gap"/>
  </c:chart>
  <c:spPr>
    <a:solidFill>
      <a:schemeClr val="bg1"/>
    </a:solidFill>
    <a:ln w="3175" cap="flat" cmpd="sng" algn="ctr">
      <a:solidFill>
        <a:schemeClr val="tx1">
          <a:lumMod val="50000"/>
          <a:lumOff val="50000"/>
        </a:schemeClr>
      </a:solidFill>
      <a:round/>
    </a:ln>
    <a:effectLst/>
  </c:spPr>
  <c:txPr>
    <a:bodyPr/>
    <a:lstStyle/>
    <a:p>
      <a:pPr>
        <a:defRPr/>
      </a:pPr>
      <a:endParaRPr lang="es-CR"/>
    </a:p>
  </c:txPr>
  <c:externalData r:id="rId2"/>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53B4455F-8AF4-402C-9B70-099E143AB9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33</Pages>
  <Words>10472</Words>
  <Characters>57600</Characters>
  <Application>Microsoft Office Word</Application>
  <DocSecurity>0</DocSecurity>
  <Lines>480</Lines>
  <Paragraphs>135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Universidad de Costa Rica</Company>
  <LinksUpToDate>false</LinksUpToDate>
  <CharactersWithSpaces>67937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vvega</dc:creator>
  <cp:lastModifiedBy>vvega</cp:lastModifiedBy>
  <cp:revision>4</cp:revision>
  <dcterms:created xsi:type="dcterms:W3CDTF">2017-09-22T20:43:00Z</dcterms:created>
  <dcterms:modified xsi:type="dcterms:W3CDTF">2017-09-22T21:40:00Z</dcterms:modified>
</cp:coreProperties>
</file>